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2.png" ContentType="image/png"/>
  <Override PartName="/word/media/image3.gif" ContentType="image/gif"/>
  <Override PartName="/word/media/image4.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Style18"/>
        <w:spacing w:before="8" w:after="0"/>
        <w:rPr>
          <w:sz w:val="20"/>
          <w:lang w:val="ru-RU"/>
        </w:rPr>
      </w:pPr>
      <w:r>
        <w:rPr>
          <w:sz w:val="20"/>
          <w:lang w:val="ru-RU"/>
        </w:rPr>
        <w:drawing>
          <wp:anchor behindDoc="0" distT="0" distB="0" distL="0" distR="0" simplePos="0" locked="0" layoutInCell="0" allowOverlap="1" relativeHeight="5">
            <wp:simplePos x="0" y="0"/>
            <wp:positionH relativeFrom="column">
              <wp:posOffset>337185</wp:posOffset>
            </wp:positionH>
            <wp:positionV relativeFrom="paragraph">
              <wp:posOffset>32385</wp:posOffset>
            </wp:positionV>
            <wp:extent cx="8792210" cy="6219825"/>
            <wp:effectExtent l="0" t="0" r="0" b="0"/>
            <wp:wrapSquare wrapText="largest"/>
            <wp:docPr id="1" name="Зображення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Зображення3" descr=""/>
                    <pic:cNvPicPr>
                      <a:picLocks noChangeAspect="1" noChangeArrowheads="1"/>
                    </pic:cNvPicPr>
                  </pic:nvPicPr>
                  <pic:blipFill>
                    <a:blip r:embed="rId2"/>
                    <a:stretch>
                      <a:fillRect/>
                    </a:stretch>
                  </pic:blipFill>
                  <pic:spPr bwMode="auto">
                    <a:xfrm>
                      <a:off x="0" y="0"/>
                      <a:ext cx="8792210" cy="6219825"/>
                    </a:xfrm>
                    <a:prstGeom prst="rect">
                      <a:avLst/>
                    </a:prstGeom>
                  </pic:spPr>
                </pic:pic>
              </a:graphicData>
            </a:graphic>
          </wp:anchor>
        </w:drawing>
      </w:r>
    </w:p>
    <w:p>
      <w:pPr>
        <w:pStyle w:val="Normal"/>
        <w:spacing w:before="89" w:after="0"/>
        <w:ind w:right="4424" w:hanging="0"/>
        <w:jc w:val="center"/>
        <w:rPr/>
      </w:pPr>
      <w:r>
        <w:rPr/>
      </w:r>
    </w:p>
    <w:p>
      <w:pPr>
        <w:pStyle w:val="ListParagraph"/>
        <w:numPr>
          <w:ilvl w:val="0"/>
          <w:numId w:val="0"/>
        </w:numPr>
        <w:tabs>
          <w:tab w:val="clear" w:pos="720"/>
          <w:tab w:val="left" w:pos="5265" w:leader="none"/>
        </w:tabs>
        <w:ind w:left="0" w:hanging="0"/>
        <w:rPr>
          <w:rFonts w:ascii="Times New Roman" w:hAnsi="Times New Roman"/>
          <w:sz w:val="24"/>
          <w:szCs w:val="24"/>
        </w:rPr>
      </w:pPr>
      <w:r>
        <w:rPr>
          <w:sz w:val="24"/>
          <w:szCs w:val="24"/>
        </w:rPr>
      </w:r>
    </w:p>
    <w:p>
      <w:pPr>
        <w:pStyle w:val="ListParagraph"/>
        <w:numPr>
          <w:ilvl w:val="0"/>
          <w:numId w:val="0"/>
        </w:numPr>
        <w:tabs>
          <w:tab w:val="clear" w:pos="720"/>
          <w:tab w:val="left" w:pos="5265" w:leader="none"/>
        </w:tabs>
        <w:ind w:left="551" w:hanging="0"/>
        <w:jc w:val="center"/>
        <w:rPr>
          <w:sz w:val="24"/>
          <w:szCs w:val="24"/>
        </w:rPr>
      </w:pPr>
      <w:r>
        <w:rPr>
          <w:b/>
          <w:sz w:val="24"/>
          <w:szCs w:val="24"/>
          <w:lang w:val="uk-UA"/>
        </w:rPr>
        <w:t xml:space="preserve">  </w:t>
      </w:r>
      <w:r>
        <w:rPr>
          <w:b w:val="false"/>
          <w:bCs w:val="false"/>
          <w:sz w:val="24"/>
          <w:szCs w:val="24"/>
          <w:lang w:val="uk-UA"/>
        </w:rPr>
        <w:t xml:space="preserve"> </w:t>
      </w:r>
      <w:r>
        <w:rPr>
          <w:b w:val="false"/>
          <w:bCs w:val="false"/>
          <w:sz w:val="24"/>
          <w:szCs w:val="24"/>
        </w:rPr>
        <w:t>Загальна</w:t>
      </w:r>
      <w:r>
        <w:rPr>
          <w:b w:val="false"/>
          <w:bCs w:val="false"/>
          <w:spacing w:val="-1"/>
          <w:sz w:val="24"/>
          <w:szCs w:val="24"/>
        </w:rPr>
        <w:t xml:space="preserve"> </w:t>
      </w:r>
      <w:r>
        <w:rPr>
          <w:b w:val="false"/>
          <w:bCs w:val="false"/>
          <w:sz w:val="24"/>
          <w:szCs w:val="24"/>
        </w:rPr>
        <w:t>інформація</w:t>
      </w:r>
      <w:r>
        <w:rPr>
          <w:b w:val="false"/>
          <w:bCs w:val="false"/>
          <w:spacing w:val="-3"/>
          <w:sz w:val="24"/>
          <w:szCs w:val="24"/>
        </w:rPr>
        <w:t xml:space="preserve"> </w:t>
      </w:r>
      <w:r>
        <w:rPr>
          <w:b w:val="false"/>
          <w:bCs w:val="false"/>
          <w:sz w:val="24"/>
          <w:szCs w:val="24"/>
        </w:rPr>
        <w:t>про</w:t>
      </w:r>
      <w:r>
        <w:rPr>
          <w:b w:val="false"/>
          <w:bCs w:val="false"/>
          <w:spacing w:val="-5"/>
          <w:sz w:val="24"/>
          <w:szCs w:val="24"/>
        </w:rPr>
        <w:t xml:space="preserve"> </w:t>
      </w:r>
      <w:r>
        <w:rPr>
          <w:b w:val="false"/>
          <w:bCs w:val="false"/>
          <w:sz w:val="24"/>
          <w:szCs w:val="24"/>
        </w:rPr>
        <w:t>викладача</w:t>
      </w:r>
    </w:p>
    <w:p>
      <w:pPr>
        <w:pStyle w:val="Normal"/>
        <w:tabs>
          <w:tab w:val="clear" w:pos="720"/>
          <w:tab w:val="left" w:pos="5265" w:leader="none"/>
        </w:tabs>
        <w:rPr>
          <w:rFonts w:ascii="Times New Roman" w:hAnsi="Times New Roman"/>
          <w:b/>
          <w:b/>
          <w:sz w:val="24"/>
          <w:szCs w:val="24"/>
          <w:lang w:val="uk-UA"/>
        </w:rPr>
      </w:pPr>
      <w:r>
        <w:rPr>
          <w:b/>
          <w:sz w:val="24"/>
          <w:szCs w:val="24"/>
          <w:lang w:val="uk-UA"/>
        </w:rPr>
      </w:r>
    </w:p>
    <w:p>
      <w:pPr>
        <w:pStyle w:val="Normal"/>
        <w:tabs>
          <w:tab w:val="clear" w:pos="720"/>
          <w:tab w:val="left" w:pos="5265" w:leader="none"/>
        </w:tabs>
        <w:rPr>
          <w:rFonts w:ascii="Times New Roman" w:hAnsi="Times New Roman"/>
          <w:b/>
          <w:b/>
          <w:sz w:val="24"/>
          <w:szCs w:val="24"/>
          <w:lang w:val="uk-UA"/>
        </w:rPr>
      </w:pPr>
      <w:r>
        <w:rPr>
          <w:b/>
          <w:sz w:val="24"/>
          <w:szCs w:val="24"/>
          <w:lang w:val="uk-UA"/>
        </w:rPr>
        <mc:AlternateContent>
          <mc:Choice Requires="wps">
            <w:drawing>
              <wp:anchor behindDoc="0" distT="0" distB="635" distL="0" distR="0" simplePos="0" locked="0" layoutInCell="0" allowOverlap="1" relativeHeight="3">
                <wp:simplePos x="0" y="0"/>
                <wp:positionH relativeFrom="column">
                  <wp:posOffset>7108825</wp:posOffset>
                </wp:positionH>
                <wp:positionV relativeFrom="paragraph">
                  <wp:posOffset>-404495</wp:posOffset>
                </wp:positionV>
                <wp:extent cx="1492885" cy="2305685"/>
                <wp:effectExtent l="0" t="0" r="0" b="0"/>
                <wp:wrapSquare wrapText="largest"/>
                <wp:docPr id="2" name="Зображення1"/>
                <a:graphic xmlns:a="http://schemas.openxmlformats.org/drawingml/2006/main">
                  <a:graphicData uri="http://schemas.openxmlformats.org/drawingml/2006/picture">
                    <pic:pic xmlns:pic="http://schemas.openxmlformats.org/drawingml/2006/picture">
                      <pic:nvPicPr>
                        <pic:cNvPr id="0" name="Зображення1" descr=""/>
                        <pic:cNvPicPr/>
                      </pic:nvPicPr>
                      <pic:blipFill>
                        <a:blip r:embed="rId3"/>
                        <a:stretch/>
                      </pic:blipFill>
                      <pic:spPr>
                        <a:xfrm rot="16200000">
                          <a:off x="0" y="0"/>
                          <a:ext cx="1492920" cy="2305800"/>
                        </a:xfrm>
                        <a:prstGeom prst="rect">
                          <a:avLst/>
                        </a:prstGeom>
                        <a:ln w="0">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Зображення1" stroked="f" o:allowincell="f" style="position:absolute;margin-left:559.75pt;margin-top:-31.9pt;width:117.5pt;height:181.5pt;mso-wrap-style:none;v-text-anchor:middle;rotation:270" type="_x0000_t75">
                <v:imagedata r:id="rId4" o:detectmouseclick="t"/>
                <v:stroke color="#3465a4" joinstyle="round" endcap="flat"/>
                <w10:wrap type="square" side="largest"/>
              </v:shape>
            </w:pict>
          </mc:Fallback>
        </mc:AlternateContent>
      </w:r>
    </w:p>
    <w:p>
      <w:pPr>
        <w:pStyle w:val="Normal"/>
        <w:tabs>
          <w:tab w:val="clear" w:pos="720"/>
          <w:tab w:val="left" w:pos="5265" w:leader="none"/>
        </w:tabs>
        <w:rPr>
          <w:rFonts w:ascii="Times New Roman" w:hAnsi="Times New Roman"/>
          <w:b/>
          <w:b/>
          <w:sz w:val="24"/>
          <w:szCs w:val="24"/>
          <w:lang w:val="uk-UA"/>
        </w:rPr>
      </w:pPr>
      <w:r>
        <w:rPr>
          <w:b/>
          <w:sz w:val="24"/>
          <w:szCs w:val="24"/>
          <w:lang w:val="uk-UA"/>
        </w:rPr>
      </w:r>
    </w:p>
    <w:p>
      <w:pPr>
        <w:pStyle w:val="Normal"/>
        <w:tabs>
          <w:tab w:val="clear" w:pos="720"/>
          <w:tab w:val="left" w:pos="5265" w:leader="none"/>
        </w:tabs>
        <w:rPr>
          <w:rFonts w:ascii="Times New Roman" w:hAnsi="Times New Roman"/>
          <w:b/>
          <w:b/>
          <w:sz w:val="24"/>
          <w:szCs w:val="24"/>
          <w:lang w:val="uk-UA"/>
        </w:rPr>
      </w:pPr>
      <w:r>
        <w:rPr>
          <w:b/>
          <w:sz w:val="24"/>
          <w:szCs w:val="24"/>
          <w:lang w:val="uk-UA"/>
        </w:rPr>
      </w:r>
    </w:p>
    <w:p>
      <w:pPr>
        <w:pStyle w:val="Normal"/>
        <w:tabs>
          <w:tab w:val="clear" w:pos="720"/>
          <w:tab w:val="left" w:pos="5265" w:leader="none"/>
        </w:tabs>
        <w:rPr>
          <w:rFonts w:ascii="Times New Roman" w:hAnsi="Times New Roman"/>
          <w:b/>
          <w:b/>
          <w:sz w:val="24"/>
          <w:szCs w:val="24"/>
          <w:lang w:val="uk-UA"/>
        </w:rPr>
      </w:pPr>
      <w:r>
        <w:rPr>
          <w:b/>
          <w:sz w:val="24"/>
          <w:szCs w:val="24"/>
          <w:lang w:val="uk-UA"/>
        </w:rPr>
      </w:r>
    </w:p>
    <w:p>
      <w:pPr>
        <w:pStyle w:val="Normal"/>
        <w:tabs>
          <w:tab w:val="clear" w:pos="720"/>
          <w:tab w:val="left" w:pos="5265" w:leader="none"/>
        </w:tabs>
        <w:rPr>
          <w:rFonts w:ascii="Times New Roman" w:hAnsi="Times New Roman"/>
          <w:b/>
          <w:b/>
          <w:sz w:val="24"/>
          <w:szCs w:val="24"/>
          <w:lang w:val="uk-UA"/>
        </w:rPr>
      </w:pPr>
      <w:r>
        <w:rPr>
          <w:b/>
          <w:sz w:val="24"/>
          <w:szCs w:val="24"/>
          <w:lang w:val="uk-UA"/>
        </w:rPr>
      </w:r>
    </w:p>
    <w:p>
      <w:pPr>
        <w:pStyle w:val="Normal"/>
        <w:tabs>
          <w:tab w:val="clear" w:pos="720"/>
          <w:tab w:val="left" w:pos="5265" w:leader="none"/>
        </w:tabs>
        <w:rPr>
          <w:rFonts w:ascii="Times New Roman" w:hAnsi="Times New Roman"/>
          <w:b/>
          <w:b/>
          <w:sz w:val="24"/>
          <w:szCs w:val="24"/>
          <w:lang w:val="uk-UA"/>
        </w:rPr>
      </w:pPr>
      <w:r>
        <w:rPr>
          <w:b/>
          <w:sz w:val="24"/>
          <w:szCs w:val="24"/>
          <w:lang w:val="uk-UA"/>
        </w:rPr>
      </w:r>
    </w:p>
    <w:p>
      <w:pPr>
        <w:pStyle w:val="Normal"/>
        <w:tabs>
          <w:tab w:val="clear" w:pos="720"/>
          <w:tab w:val="left" w:pos="5265" w:leader="none"/>
        </w:tabs>
        <w:rPr>
          <w:rFonts w:ascii="Times New Roman" w:hAnsi="Times New Roman"/>
          <w:b/>
          <w:b/>
          <w:sz w:val="24"/>
          <w:szCs w:val="24"/>
          <w:lang w:val="uk-UA"/>
        </w:rPr>
      </w:pPr>
      <w:r>
        <w:rPr>
          <w:b/>
          <w:sz w:val="24"/>
          <w:szCs w:val="24"/>
          <w:lang w:val="uk-UA"/>
        </w:rPr>
      </w:r>
    </w:p>
    <w:p>
      <w:pPr>
        <w:pStyle w:val="Normal"/>
        <w:tabs>
          <w:tab w:val="clear" w:pos="720"/>
          <w:tab w:val="left" w:pos="5265" w:leader="none"/>
        </w:tabs>
        <w:rPr>
          <w:rFonts w:ascii="Times New Roman" w:hAnsi="Times New Roman"/>
          <w:b/>
          <w:b/>
          <w:sz w:val="24"/>
          <w:szCs w:val="24"/>
          <w:lang w:val="uk-UA"/>
        </w:rPr>
      </w:pPr>
      <w:r>
        <w:rPr>
          <w:b/>
          <w:sz w:val="24"/>
          <w:szCs w:val="24"/>
          <w:lang w:val="uk-UA"/>
        </w:rPr>
      </w:r>
    </w:p>
    <w:p>
      <w:pPr>
        <w:pStyle w:val="Normal"/>
        <w:tabs>
          <w:tab w:val="clear" w:pos="720"/>
          <w:tab w:val="left" w:pos="5265" w:leader="none"/>
        </w:tabs>
        <w:rPr>
          <w:rFonts w:ascii="Times New Roman" w:hAnsi="Times New Roman"/>
          <w:b/>
          <w:b/>
          <w:sz w:val="24"/>
          <w:szCs w:val="24"/>
          <w:lang w:val="uk-UA"/>
        </w:rPr>
      </w:pPr>
      <w:r>
        <w:rPr>
          <w:b/>
          <w:sz w:val="24"/>
          <w:szCs w:val="24"/>
          <w:lang w:val="uk-UA"/>
        </w:rPr>
      </w:r>
    </w:p>
    <w:p>
      <w:pPr>
        <w:pStyle w:val="Style18"/>
        <w:rPr>
          <w:rFonts w:ascii="Times New Roman" w:hAnsi="Times New Roman"/>
          <w:b/>
          <w:b/>
          <w:sz w:val="24"/>
          <w:szCs w:val="24"/>
        </w:rPr>
      </w:pPr>
      <w:r>
        <w:rPr>
          <w:b/>
          <w:sz w:val="24"/>
          <w:szCs w:val="24"/>
        </w:rPr>
      </w:r>
    </w:p>
    <w:tbl>
      <w:tblPr>
        <w:tblStyle w:val="TableNormal"/>
        <w:tblW w:w="14204" w:type="dxa"/>
        <w:jc w:val="left"/>
        <w:tblInd w:w="237" w:type="dxa"/>
        <w:tblLayout w:type="fixed"/>
        <w:tblCellMar>
          <w:top w:w="0" w:type="dxa"/>
          <w:left w:w="5" w:type="dxa"/>
          <w:bottom w:w="0" w:type="dxa"/>
          <w:right w:w="5" w:type="dxa"/>
        </w:tblCellMar>
        <w:tblLook w:val="01e0"/>
      </w:tblPr>
      <w:tblGrid>
        <w:gridCol w:w="3823"/>
        <w:gridCol w:w="10380"/>
      </w:tblGrid>
      <w:tr>
        <w:trPr>
          <w:trHeight w:val="450" w:hRule="atLeast"/>
        </w:trPr>
        <w:tc>
          <w:tcPr>
            <w:tcW w:w="382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5" w:after="0"/>
              <w:ind w:left="115" w:hanging="0"/>
              <w:jc w:val="left"/>
              <w:rPr>
                <w:sz w:val="24"/>
                <w:szCs w:val="24"/>
              </w:rPr>
            </w:pPr>
            <w:r>
              <w:rPr>
                <w:b w:val="false"/>
                <w:bCs w:val="false"/>
                <w:kern w:val="0"/>
                <w:sz w:val="24"/>
                <w:szCs w:val="24"/>
                <w:lang w:val="en-US" w:eastAsia="en-US" w:bidi="ar-SA"/>
              </w:rPr>
              <w:t>Назва</w:t>
            </w:r>
            <w:r>
              <w:rPr>
                <w:b w:val="false"/>
                <w:bCs w:val="false"/>
                <w:spacing w:val="-2"/>
                <w:kern w:val="0"/>
                <w:sz w:val="24"/>
                <w:szCs w:val="24"/>
                <w:lang w:val="en-US" w:eastAsia="en-US" w:bidi="ar-SA"/>
              </w:rPr>
              <w:t xml:space="preserve"> </w:t>
            </w:r>
            <w:r>
              <w:rPr>
                <w:b w:val="false"/>
                <w:bCs w:val="false"/>
                <w:kern w:val="0"/>
                <w:sz w:val="24"/>
                <w:szCs w:val="24"/>
                <w:lang w:val="uk-UA" w:eastAsia="en-US" w:bidi="ar-SA"/>
              </w:rPr>
              <w:t>освітнього компонента</w:t>
            </w:r>
          </w:p>
        </w:tc>
        <w:tc>
          <w:tcPr>
            <w:tcW w:w="1038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4"/>
                <w:szCs w:val="24"/>
              </w:rPr>
            </w:pPr>
            <w:r>
              <w:rPr>
                <w:b/>
                <w:kern w:val="0"/>
                <w:sz w:val="24"/>
                <w:szCs w:val="24"/>
                <w:lang w:val="uk-UA" w:eastAsia="en-US" w:bidi="ar-SA"/>
              </w:rPr>
              <w:t xml:space="preserve">   </w:t>
            </w:r>
            <w:r>
              <w:rPr>
                <w:b w:val="false"/>
                <w:bCs w:val="false"/>
                <w:kern w:val="0"/>
                <w:sz w:val="24"/>
                <w:szCs w:val="24"/>
                <w:lang w:val="uk-UA" w:eastAsia="en-US" w:bidi="ar-SA"/>
              </w:rPr>
              <w:t>ВІЙСЬКОВО-МЕДИЧНА ПІДГОТОВКА ТА МЕДИЦИНА НАДЗВИЧАЙНИХ СИТУАЦІЙ</w:t>
            </w:r>
          </w:p>
        </w:tc>
      </w:tr>
      <w:tr>
        <w:trPr>
          <w:trHeight w:val="278" w:hRule="atLeast"/>
        </w:trPr>
        <w:tc>
          <w:tcPr>
            <w:tcW w:w="382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8" w:before="0" w:after="0"/>
              <w:ind w:left="115" w:hanging="0"/>
              <w:jc w:val="left"/>
              <w:rPr>
                <w:sz w:val="24"/>
                <w:szCs w:val="24"/>
              </w:rPr>
            </w:pPr>
            <w:r>
              <w:rPr>
                <w:b w:val="false"/>
                <w:bCs w:val="false"/>
                <w:kern w:val="0"/>
                <w:sz w:val="24"/>
                <w:szCs w:val="24"/>
                <w:lang w:val="en-US" w:eastAsia="en-US" w:bidi="ar-SA"/>
              </w:rPr>
              <w:t>Викладач</w:t>
            </w:r>
          </w:p>
        </w:tc>
        <w:tc>
          <w:tcPr>
            <w:tcW w:w="103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8" w:before="0" w:after="0"/>
              <w:ind w:left="115" w:hanging="0"/>
              <w:jc w:val="left"/>
              <w:rPr>
                <w:sz w:val="24"/>
                <w:szCs w:val="24"/>
              </w:rPr>
            </w:pPr>
            <w:r>
              <w:rPr>
                <w:kern w:val="0"/>
                <w:sz w:val="24"/>
                <w:szCs w:val="24"/>
                <w:lang w:val="en-US" w:eastAsia="en-US" w:bidi="ar-SA"/>
              </w:rPr>
              <w:t xml:space="preserve">Серебряков Олександр Михайлович, к.мед.н., </w:t>
            </w:r>
            <w:r>
              <w:rPr>
                <w:kern w:val="0"/>
                <w:sz w:val="24"/>
                <w:szCs w:val="24"/>
                <w:lang w:val="uk-UA" w:eastAsia="en-US" w:bidi="ar-SA"/>
              </w:rPr>
              <w:t>доцент</w:t>
            </w:r>
            <w:r>
              <w:rPr>
                <w:kern w:val="0"/>
                <w:sz w:val="24"/>
                <w:szCs w:val="24"/>
                <w:lang w:val="en-US" w:eastAsia="en-US" w:bidi="ar-SA"/>
              </w:rPr>
              <w:t xml:space="preserve"> кафедри “Сестринська справа”</w:t>
            </w:r>
          </w:p>
        </w:tc>
      </w:tr>
      <w:tr>
        <w:trPr>
          <w:trHeight w:val="277" w:hRule="atLeast"/>
        </w:trPr>
        <w:tc>
          <w:tcPr>
            <w:tcW w:w="382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8" w:before="0" w:after="0"/>
              <w:ind w:left="115" w:hanging="0"/>
              <w:jc w:val="left"/>
              <w:rPr>
                <w:sz w:val="24"/>
                <w:szCs w:val="24"/>
              </w:rPr>
            </w:pPr>
            <w:r>
              <w:rPr>
                <w:b w:val="false"/>
                <w:bCs w:val="false"/>
                <w:kern w:val="0"/>
                <w:sz w:val="24"/>
                <w:szCs w:val="24"/>
                <w:lang w:val="en-US" w:eastAsia="en-US" w:bidi="ar-SA"/>
              </w:rPr>
              <w:t>Профайл</w:t>
            </w:r>
            <w:r>
              <w:rPr>
                <w:b w:val="false"/>
                <w:bCs w:val="false"/>
                <w:spacing w:val="-1"/>
                <w:kern w:val="0"/>
                <w:sz w:val="24"/>
                <w:szCs w:val="24"/>
                <w:lang w:val="en-US" w:eastAsia="en-US" w:bidi="ar-SA"/>
              </w:rPr>
              <w:t xml:space="preserve"> </w:t>
            </w:r>
            <w:r>
              <w:rPr>
                <w:b w:val="false"/>
                <w:bCs w:val="false"/>
                <w:kern w:val="0"/>
                <w:sz w:val="24"/>
                <w:szCs w:val="24"/>
                <w:lang w:val="en-US" w:eastAsia="en-US" w:bidi="ar-SA"/>
              </w:rPr>
              <w:t>викладача</w:t>
            </w:r>
          </w:p>
        </w:tc>
        <w:tc>
          <w:tcPr>
            <w:tcW w:w="1038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jc w:val="left"/>
              <w:rPr>
                <w:sz w:val="24"/>
                <w:szCs w:val="24"/>
              </w:rPr>
            </w:pPr>
            <w:r>
              <w:rPr>
                <w:sz w:val="24"/>
                <w:szCs w:val="24"/>
                <w:lang w:val="ru-RU"/>
              </w:rPr>
              <w:t>https</w:t>
            </w:r>
            <w:r>
              <w:rPr>
                <w:sz w:val="24"/>
                <w:szCs w:val="24"/>
                <w:lang w:val="uk-UA"/>
              </w:rPr>
              <w:t>://</w:t>
            </w:r>
            <w:r>
              <w:rPr>
                <w:sz w:val="24"/>
                <w:szCs w:val="24"/>
                <w:lang w:val="ru-RU"/>
              </w:rPr>
              <w:t>www</w:t>
            </w:r>
            <w:r>
              <w:rPr>
                <w:sz w:val="24"/>
                <w:szCs w:val="24"/>
                <w:lang w:val="uk-UA"/>
              </w:rPr>
              <w:t>.</w:t>
            </w:r>
            <w:r>
              <w:rPr>
                <w:sz w:val="24"/>
                <w:szCs w:val="24"/>
                <w:lang w:val="ru-RU"/>
              </w:rPr>
              <w:t>zhim</w:t>
            </w:r>
            <w:r>
              <w:rPr>
                <w:sz w:val="24"/>
                <w:szCs w:val="24"/>
                <w:lang w:val="uk-UA"/>
              </w:rPr>
              <w:t>.</w:t>
            </w:r>
            <w:r>
              <w:rPr>
                <w:sz w:val="24"/>
                <w:szCs w:val="24"/>
                <w:lang w:val="ru-RU"/>
              </w:rPr>
              <w:t>org</w:t>
            </w:r>
            <w:r>
              <w:rPr>
                <w:sz w:val="24"/>
                <w:szCs w:val="24"/>
                <w:lang w:val="uk-UA"/>
              </w:rPr>
              <w:t>.</w:t>
            </w:r>
            <w:r>
              <w:rPr>
                <w:sz w:val="24"/>
                <w:szCs w:val="24"/>
                <w:lang w:val="ru-RU"/>
              </w:rPr>
              <w:t>ua</w:t>
            </w:r>
            <w:r>
              <w:rPr>
                <w:sz w:val="24"/>
                <w:szCs w:val="24"/>
                <w:lang w:val="uk-UA"/>
              </w:rPr>
              <w:t>/</w:t>
            </w:r>
            <w:r>
              <w:rPr>
                <w:sz w:val="24"/>
                <w:szCs w:val="24"/>
                <w:lang w:val="ru-RU"/>
              </w:rPr>
              <w:t>kaf</w:t>
            </w:r>
            <w:r>
              <w:rPr>
                <w:sz w:val="24"/>
                <w:szCs w:val="24"/>
                <w:lang w:val="uk-UA"/>
              </w:rPr>
              <w:t>_</w:t>
            </w:r>
            <w:r>
              <w:rPr>
                <w:sz w:val="24"/>
                <w:szCs w:val="24"/>
                <w:lang w:val="ru-RU"/>
              </w:rPr>
              <w:t>ss</w:t>
            </w:r>
            <w:r>
              <w:rPr>
                <w:sz w:val="24"/>
                <w:szCs w:val="24"/>
                <w:lang w:val="uk-UA"/>
              </w:rPr>
              <w:t>.</w:t>
            </w:r>
            <w:r>
              <w:rPr>
                <w:sz w:val="24"/>
                <w:szCs w:val="24"/>
                <w:lang w:val="ru-RU"/>
              </w:rPr>
              <w:t>php</w:t>
            </w:r>
          </w:p>
        </w:tc>
      </w:tr>
      <w:tr>
        <w:trPr>
          <w:trHeight w:val="273" w:hRule="atLeast"/>
        </w:trPr>
        <w:tc>
          <w:tcPr>
            <w:tcW w:w="382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4" w:before="0" w:after="0"/>
              <w:ind w:left="115" w:hanging="0"/>
              <w:jc w:val="left"/>
              <w:rPr>
                <w:sz w:val="24"/>
                <w:szCs w:val="24"/>
              </w:rPr>
            </w:pPr>
            <w:r>
              <w:rPr>
                <w:b w:val="false"/>
                <w:bCs w:val="false"/>
                <w:kern w:val="0"/>
                <w:sz w:val="24"/>
                <w:szCs w:val="24"/>
                <w:lang w:val="en-US" w:eastAsia="en-US" w:bidi="ar-SA"/>
              </w:rPr>
              <w:t>Контактний</w:t>
            </w:r>
            <w:r>
              <w:rPr>
                <w:b w:val="false"/>
                <w:bCs w:val="false"/>
                <w:spacing w:val="-5"/>
                <w:kern w:val="0"/>
                <w:sz w:val="24"/>
                <w:szCs w:val="24"/>
                <w:lang w:val="en-US" w:eastAsia="en-US" w:bidi="ar-SA"/>
              </w:rPr>
              <w:t xml:space="preserve"> </w:t>
            </w:r>
            <w:r>
              <w:rPr>
                <w:b w:val="false"/>
                <w:bCs w:val="false"/>
                <w:kern w:val="0"/>
                <w:sz w:val="24"/>
                <w:szCs w:val="24"/>
                <w:lang w:val="en-US" w:eastAsia="en-US" w:bidi="ar-SA"/>
              </w:rPr>
              <w:t>телефон</w:t>
            </w:r>
          </w:p>
        </w:tc>
        <w:tc>
          <w:tcPr>
            <w:tcW w:w="103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4" w:before="0" w:after="0"/>
              <w:ind w:left="115" w:hanging="0"/>
              <w:jc w:val="left"/>
              <w:rPr>
                <w:sz w:val="24"/>
                <w:szCs w:val="24"/>
              </w:rPr>
            </w:pPr>
            <w:r>
              <w:rPr>
                <w:kern w:val="0"/>
                <w:sz w:val="24"/>
                <w:szCs w:val="24"/>
                <w:lang w:val="en-US" w:eastAsia="en-US" w:bidi="ar-SA"/>
              </w:rPr>
              <w:t>+380677889948</w:t>
            </w:r>
          </w:p>
        </w:tc>
      </w:tr>
      <w:tr>
        <w:trPr>
          <w:trHeight w:val="277" w:hRule="atLeast"/>
        </w:trPr>
        <w:tc>
          <w:tcPr>
            <w:tcW w:w="382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8" w:before="0" w:after="0"/>
              <w:ind w:left="115" w:hanging="0"/>
              <w:jc w:val="left"/>
              <w:rPr>
                <w:sz w:val="24"/>
                <w:szCs w:val="24"/>
              </w:rPr>
            </w:pPr>
            <w:r>
              <w:rPr>
                <w:b w:val="false"/>
                <w:bCs w:val="false"/>
                <w:kern w:val="0"/>
                <w:sz w:val="24"/>
                <w:szCs w:val="24"/>
                <w:lang w:val="en-US" w:eastAsia="en-US" w:bidi="ar-SA"/>
              </w:rPr>
              <w:t>E-mail:</w:t>
            </w:r>
          </w:p>
        </w:tc>
        <w:tc>
          <w:tcPr>
            <w:tcW w:w="103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8" w:before="0" w:after="0"/>
              <w:jc w:val="left"/>
              <w:rPr>
                <w:sz w:val="24"/>
                <w:szCs w:val="24"/>
              </w:rPr>
            </w:pPr>
            <w:r>
              <w:drawing>
                <wp:anchor behindDoc="0" distT="0" distB="0" distL="0" distR="0" simplePos="0" locked="0" layoutInCell="0" allowOverlap="1" relativeHeight="4">
                  <wp:simplePos x="0" y="0"/>
                  <wp:positionH relativeFrom="column">
                    <wp:align>left</wp:align>
                  </wp:positionH>
                  <wp:positionV relativeFrom="line">
                    <wp:posOffset>635</wp:posOffset>
                  </wp:positionV>
                  <wp:extent cx="152400" cy="152400"/>
                  <wp:effectExtent l="0" t="0" r="0" b="0"/>
                  <wp:wrapSquare wrapText="right"/>
                  <wp:docPr id="3" name="Зображення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ображення2" descr=""/>
                          <pic:cNvPicPr>
                            <a:picLocks noChangeAspect="1" noChangeArrowheads="1"/>
                          </pic:cNvPicPr>
                        </pic:nvPicPr>
                        <pic:blipFill>
                          <a:blip r:embed="rId5"/>
                          <a:stretch>
                            <a:fillRect/>
                          </a:stretch>
                        </pic:blipFill>
                        <pic:spPr bwMode="auto">
                          <a:xfrm>
                            <a:off x="0" y="0"/>
                            <a:ext cx="152400" cy="152400"/>
                          </a:xfrm>
                          <a:prstGeom prst="rect">
                            <a:avLst/>
                          </a:prstGeom>
                        </pic:spPr>
                      </pic:pic>
                    </a:graphicData>
                  </a:graphic>
                </wp:anchor>
              </w:drawing>
            </w:r>
            <w:r>
              <w:rPr>
                <w:color w:val="000000"/>
                <w:kern w:val="0"/>
                <w:sz w:val="24"/>
                <w:szCs w:val="24"/>
                <w:lang w:val="en-US" w:eastAsia="en-US" w:bidi="ar-SA"/>
              </w:rPr>
              <w:t xml:space="preserve"> </w:t>
            </w:r>
            <w:r>
              <w:rPr>
                <w:b w:val="false"/>
                <w:i w:val="false"/>
                <w:caps w:val="false"/>
                <w:smallCaps w:val="false"/>
                <w:color w:val="000000"/>
                <w:spacing w:val="0"/>
                <w:sz w:val="24"/>
                <w:szCs w:val="24"/>
                <w:u w:val="single"/>
              </w:rPr>
              <w:t>a_ser@ukr.net</w:t>
            </w:r>
          </w:p>
        </w:tc>
      </w:tr>
      <w:tr>
        <w:trPr>
          <w:trHeight w:val="318" w:hRule="atLeast"/>
        </w:trPr>
        <w:tc>
          <w:tcPr>
            <w:tcW w:w="382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23" w:after="0"/>
              <w:ind w:left="115" w:hanging="0"/>
              <w:jc w:val="left"/>
              <w:rPr>
                <w:sz w:val="24"/>
                <w:szCs w:val="24"/>
              </w:rPr>
            </w:pPr>
            <w:r>
              <w:rPr>
                <w:b w:val="false"/>
                <w:bCs w:val="false"/>
                <w:kern w:val="0"/>
                <w:sz w:val="24"/>
                <w:szCs w:val="24"/>
                <w:lang w:val="en-US" w:eastAsia="en-US" w:bidi="ar-SA"/>
              </w:rPr>
              <w:t>Сторінка</w:t>
            </w:r>
            <w:r>
              <w:rPr>
                <w:b w:val="false"/>
                <w:bCs w:val="false"/>
                <w:spacing w:val="-3"/>
                <w:kern w:val="0"/>
                <w:sz w:val="24"/>
                <w:szCs w:val="24"/>
                <w:lang w:val="en-US" w:eastAsia="en-US" w:bidi="ar-SA"/>
              </w:rPr>
              <w:t xml:space="preserve"> </w:t>
            </w:r>
            <w:r>
              <w:rPr>
                <w:b w:val="false"/>
                <w:bCs w:val="false"/>
                <w:spacing w:val="-3"/>
                <w:kern w:val="0"/>
                <w:sz w:val="24"/>
                <w:szCs w:val="24"/>
                <w:lang w:val="uk-UA" w:eastAsia="en-US" w:bidi="ar-SA"/>
              </w:rPr>
              <w:t>освітнього компонента</w:t>
            </w:r>
          </w:p>
        </w:tc>
        <w:tc>
          <w:tcPr>
            <w:tcW w:w="103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33" w:after="0"/>
              <w:ind w:left="115" w:hanging="0"/>
              <w:jc w:val="left"/>
              <w:rPr>
                <w:sz w:val="24"/>
                <w:szCs w:val="24"/>
              </w:rPr>
            </w:pPr>
            <w:r>
              <w:rPr>
                <w:kern w:val="0"/>
                <w:sz w:val="24"/>
                <w:szCs w:val="24"/>
                <w:lang w:val="en-US" w:eastAsia="en-US" w:bidi="ar-SA"/>
              </w:rPr>
              <w:t>в</w:t>
            </w:r>
            <w:r>
              <w:rPr>
                <w:spacing w:val="-3"/>
                <w:kern w:val="0"/>
                <w:sz w:val="24"/>
                <w:szCs w:val="24"/>
                <w:lang w:val="en-US" w:eastAsia="en-US" w:bidi="ar-SA"/>
              </w:rPr>
              <w:t xml:space="preserve"> </w:t>
            </w:r>
            <w:r>
              <w:rPr>
                <w:kern w:val="0"/>
                <w:sz w:val="24"/>
                <w:szCs w:val="24"/>
                <w:lang w:val="en-US" w:eastAsia="en-US" w:bidi="ar-SA"/>
              </w:rPr>
              <w:t>системі</w:t>
            </w:r>
            <w:r>
              <w:rPr>
                <w:spacing w:val="-3"/>
                <w:kern w:val="0"/>
                <w:sz w:val="24"/>
                <w:szCs w:val="24"/>
                <w:lang w:val="en-US" w:eastAsia="en-US" w:bidi="ar-SA"/>
              </w:rPr>
              <w:t xml:space="preserve"> </w:t>
            </w:r>
            <w:r>
              <w:rPr>
                <w:spacing w:val="-3"/>
                <w:kern w:val="0"/>
                <w:sz w:val="24"/>
                <w:szCs w:val="24"/>
                <w:lang w:val="uk-UA" w:eastAsia="en-US" w:bidi="ar-SA"/>
              </w:rPr>
              <w:t>І</w:t>
            </w:r>
            <w:r>
              <w:rPr>
                <w:kern w:val="0"/>
                <w:sz w:val="24"/>
                <w:szCs w:val="24"/>
                <w:lang w:val="en-US" w:eastAsia="en-US" w:bidi="ar-SA"/>
              </w:rPr>
              <w:t>нтранет</w:t>
            </w:r>
          </w:p>
        </w:tc>
      </w:tr>
      <w:tr>
        <w:trPr>
          <w:trHeight w:val="870" w:hRule="atLeast"/>
        </w:trPr>
        <w:tc>
          <w:tcPr>
            <w:tcW w:w="382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79" w:after="0"/>
              <w:ind w:left="115" w:hanging="0"/>
              <w:jc w:val="left"/>
              <w:rPr>
                <w:sz w:val="24"/>
                <w:szCs w:val="24"/>
              </w:rPr>
            </w:pPr>
            <w:r>
              <w:rPr>
                <w:b w:val="false"/>
                <w:bCs w:val="false"/>
                <w:kern w:val="0"/>
                <w:sz w:val="24"/>
                <w:szCs w:val="24"/>
                <w:lang w:val="en-US" w:eastAsia="en-US" w:bidi="ar-SA"/>
              </w:rPr>
              <w:t>Консультації</w:t>
            </w:r>
          </w:p>
        </w:tc>
        <w:tc>
          <w:tcPr>
            <w:tcW w:w="1038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4" w:before="43" w:after="0"/>
              <w:ind w:left="114" w:hanging="0"/>
              <w:jc w:val="left"/>
              <w:rPr>
                <w:sz w:val="24"/>
                <w:szCs w:val="24"/>
              </w:rPr>
            </w:pPr>
            <w:r>
              <w:rPr>
                <w:i/>
                <w:kern w:val="0"/>
                <w:sz w:val="24"/>
                <w:szCs w:val="24"/>
                <w:lang w:val="ru-RU" w:eastAsia="en-US" w:bidi="ar-SA"/>
              </w:rPr>
              <w:t>Консультації:</w:t>
            </w:r>
            <w:r>
              <w:rPr>
                <w:i/>
                <w:spacing w:val="-2"/>
                <w:kern w:val="0"/>
                <w:sz w:val="24"/>
                <w:szCs w:val="24"/>
                <w:lang w:val="ru-RU" w:eastAsia="en-US" w:bidi="ar-SA"/>
              </w:rPr>
              <w:t xml:space="preserve"> </w:t>
            </w:r>
            <w:r>
              <w:rPr>
                <w:kern w:val="0"/>
                <w:sz w:val="24"/>
                <w:szCs w:val="24"/>
                <w:lang w:val="ru-RU" w:eastAsia="en-US" w:bidi="ar-SA"/>
              </w:rPr>
              <w:t>Понеділок</w:t>
            </w:r>
            <w:r>
              <w:rPr>
                <w:spacing w:val="-2"/>
                <w:kern w:val="0"/>
                <w:sz w:val="24"/>
                <w:szCs w:val="24"/>
                <w:lang w:val="ru-RU" w:eastAsia="en-US" w:bidi="ar-SA"/>
              </w:rPr>
              <w:t xml:space="preserve"> </w:t>
            </w:r>
            <w:r>
              <w:rPr>
                <w:kern w:val="0"/>
                <w:sz w:val="24"/>
                <w:szCs w:val="24"/>
                <w:lang w:val="ru-RU" w:eastAsia="en-US" w:bidi="ar-SA"/>
              </w:rPr>
              <w:t>та Четвер</w:t>
            </w:r>
            <w:r>
              <w:rPr>
                <w:spacing w:val="-1"/>
                <w:kern w:val="0"/>
                <w:sz w:val="24"/>
                <w:szCs w:val="24"/>
                <w:lang w:val="ru-RU" w:eastAsia="en-US" w:bidi="ar-SA"/>
              </w:rPr>
              <w:t xml:space="preserve"> </w:t>
            </w:r>
            <w:r>
              <w:rPr>
                <w:kern w:val="0"/>
                <w:sz w:val="24"/>
                <w:szCs w:val="24"/>
                <w:lang w:val="ru-RU" w:eastAsia="en-US" w:bidi="ar-SA"/>
              </w:rPr>
              <w:t>з 14.00</w:t>
            </w:r>
            <w:r>
              <w:rPr>
                <w:spacing w:val="-2"/>
                <w:kern w:val="0"/>
                <w:sz w:val="24"/>
                <w:szCs w:val="24"/>
                <w:lang w:val="ru-RU" w:eastAsia="en-US" w:bidi="ar-SA"/>
              </w:rPr>
              <w:t xml:space="preserve"> </w:t>
            </w:r>
            <w:r>
              <w:rPr>
                <w:kern w:val="0"/>
                <w:sz w:val="24"/>
                <w:szCs w:val="24"/>
                <w:lang w:val="ru-RU" w:eastAsia="en-US" w:bidi="ar-SA"/>
              </w:rPr>
              <w:t>до</w:t>
            </w:r>
            <w:r>
              <w:rPr>
                <w:spacing w:val="-1"/>
                <w:kern w:val="0"/>
                <w:sz w:val="24"/>
                <w:szCs w:val="24"/>
                <w:lang w:val="ru-RU" w:eastAsia="en-US" w:bidi="ar-SA"/>
              </w:rPr>
              <w:t xml:space="preserve"> </w:t>
            </w:r>
            <w:r>
              <w:rPr>
                <w:kern w:val="0"/>
                <w:sz w:val="24"/>
                <w:szCs w:val="24"/>
                <w:lang w:val="ru-RU" w:eastAsia="en-US" w:bidi="ar-SA"/>
              </w:rPr>
              <w:t>14.40</w:t>
            </w:r>
          </w:p>
          <w:p>
            <w:pPr>
              <w:pStyle w:val="TableParagraph"/>
              <w:widowControl w:val="false"/>
              <w:suppressAutoHyphens w:val="true"/>
              <w:spacing w:lineRule="exact" w:line="276" w:before="0" w:after="0"/>
              <w:ind w:left="115" w:right="1877" w:hanging="1"/>
              <w:jc w:val="left"/>
              <w:rPr>
                <w:sz w:val="24"/>
                <w:szCs w:val="24"/>
              </w:rPr>
            </w:pPr>
            <w:r>
              <w:rPr>
                <w:i/>
                <w:kern w:val="0"/>
                <w:sz w:val="24"/>
                <w:szCs w:val="24"/>
                <w:lang w:val="ru-RU" w:eastAsia="en-US" w:bidi="ar-SA"/>
              </w:rPr>
              <w:t>Онлайн комунікація з використанням відео-або аудіотехнологій (</w:t>
            </w:r>
            <w:r>
              <w:rPr>
                <w:kern w:val="0"/>
                <w:sz w:val="24"/>
                <w:szCs w:val="24"/>
                <w:lang w:val="en-US" w:eastAsia="en-US" w:bidi="ar-SA"/>
              </w:rPr>
              <w:t>ZOOM</w:t>
            </w:r>
            <w:r>
              <w:rPr>
                <w:kern w:val="0"/>
                <w:sz w:val="24"/>
                <w:szCs w:val="24"/>
                <w:lang w:val="ru-RU" w:eastAsia="en-US" w:bidi="ar-SA"/>
              </w:rPr>
              <w:t xml:space="preserve">, </w:t>
            </w:r>
            <w:r>
              <w:rPr>
                <w:kern w:val="0"/>
                <w:sz w:val="24"/>
                <w:szCs w:val="24"/>
                <w:lang w:val="en-US" w:eastAsia="en-US" w:bidi="ar-SA"/>
              </w:rPr>
              <w:t>Viber</w:t>
            </w:r>
            <w:r>
              <w:rPr>
                <w:spacing w:val="1"/>
                <w:kern w:val="0"/>
                <w:sz w:val="24"/>
                <w:szCs w:val="24"/>
                <w:lang w:val="ru-RU" w:eastAsia="en-US" w:bidi="ar-SA"/>
              </w:rPr>
              <w:t xml:space="preserve"> </w:t>
            </w:r>
            <w:r>
              <w:rPr>
                <w:kern w:val="0"/>
                <w:sz w:val="24"/>
                <w:szCs w:val="24"/>
                <w:lang w:val="ru-RU" w:eastAsia="en-US" w:bidi="ar-SA"/>
              </w:rPr>
              <w:t>(+38</w:t>
            </w:r>
            <w:r>
              <w:rPr>
                <w:kern w:val="0"/>
                <w:sz w:val="24"/>
                <w:szCs w:val="24"/>
                <w:lang w:val="uk-UA" w:eastAsia="en-US" w:bidi="ar-SA"/>
              </w:rPr>
              <w:t>0</w:t>
            </w:r>
            <w:r>
              <w:rPr>
                <w:kern w:val="0"/>
                <w:sz w:val="24"/>
                <w:szCs w:val="24"/>
                <w:lang w:val="ru-RU" w:eastAsia="en-US" w:bidi="ar-SA"/>
              </w:rPr>
              <w:t>),</w:t>
            </w:r>
            <w:r>
              <w:rPr>
                <w:spacing w:val="-2"/>
                <w:kern w:val="0"/>
                <w:sz w:val="24"/>
                <w:szCs w:val="24"/>
                <w:lang w:val="ru-RU" w:eastAsia="en-US" w:bidi="ar-SA"/>
              </w:rPr>
              <w:t xml:space="preserve"> </w:t>
            </w:r>
            <w:r>
              <w:rPr>
                <w:kern w:val="0"/>
                <w:sz w:val="24"/>
                <w:szCs w:val="24"/>
                <w:lang w:val="ru-RU" w:eastAsia="en-US" w:bidi="ar-SA"/>
              </w:rPr>
              <w:t>електронна пошта)</w:t>
            </w:r>
            <w:r>
              <w:rPr>
                <w:spacing w:val="-2"/>
                <w:kern w:val="0"/>
                <w:sz w:val="24"/>
                <w:szCs w:val="24"/>
                <w:lang w:val="ru-RU" w:eastAsia="en-US" w:bidi="ar-SA"/>
              </w:rPr>
              <w:t xml:space="preserve"> </w:t>
            </w:r>
            <w:r>
              <w:rPr>
                <w:kern w:val="0"/>
                <w:sz w:val="24"/>
                <w:szCs w:val="24"/>
                <w:lang w:val="ru-RU" w:eastAsia="en-US" w:bidi="ar-SA"/>
              </w:rPr>
              <w:t>в</w:t>
            </w:r>
            <w:r>
              <w:rPr>
                <w:spacing w:val="-3"/>
                <w:kern w:val="0"/>
                <w:sz w:val="24"/>
                <w:szCs w:val="24"/>
                <w:lang w:val="ru-RU" w:eastAsia="en-US" w:bidi="ar-SA"/>
              </w:rPr>
              <w:t xml:space="preserve"> </w:t>
            </w:r>
            <w:r>
              <w:rPr>
                <w:kern w:val="0"/>
                <w:sz w:val="24"/>
                <w:szCs w:val="24"/>
                <w:lang w:val="ru-RU" w:eastAsia="en-US" w:bidi="ar-SA"/>
              </w:rPr>
              <w:t>робочі дні з</w:t>
            </w:r>
            <w:r>
              <w:rPr>
                <w:spacing w:val="-1"/>
                <w:kern w:val="0"/>
                <w:sz w:val="24"/>
                <w:szCs w:val="24"/>
                <w:lang w:val="ru-RU" w:eastAsia="en-US" w:bidi="ar-SA"/>
              </w:rPr>
              <w:t xml:space="preserve"> </w:t>
            </w:r>
            <w:r>
              <w:rPr>
                <w:kern w:val="0"/>
                <w:sz w:val="24"/>
                <w:szCs w:val="24"/>
                <w:lang w:val="ru-RU" w:eastAsia="en-US" w:bidi="ar-SA"/>
              </w:rPr>
              <w:t>9.30</w:t>
            </w:r>
            <w:r>
              <w:rPr>
                <w:spacing w:val="-5"/>
                <w:kern w:val="0"/>
                <w:sz w:val="24"/>
                <w:szCs w:val="24"/>
                <w:lang w:val="ru-RU" w:eastAsia="en-US" w:bidi="ar-SA"/>
              </w:rPr>
              <w:t xml:space="preserve"> </w:t>
            </w:r>
            <w:r>
              <w:rPr>
                <w:kern w:val="0"/>
                <w:sz w:val="24"/>
                <w:szCs w:val="24"/>
                <w:lang w:val="ru-RU" w:eastAsia="en-US" w:bidi="ar-SA"/>
              </w:rPr>
              <w:t>до</w:t>
            </w:r>
            <w:r>
              <w:rPr>
                <w:spacing w:val="-1"/>
                <w:kern w:val="0"/>
                <w:sz w:val="24"/>
                <w:szCs w:val="24"/>
                <w:lang w:val="ru-RU" w:eastAsia="en-US" w:bidi="ar-SA"/>
              </w:rPr>
              <w:t xml:space="preserve"> </w:t>
            </w:r>
            <w:r>
              <w:rPr>
                <w:kern w:val="0"/>
                <w:sz w:val="24"/>
                <w:szCs w:val="24"/>
                <w:lang w:val="ru-RU" w:eastAsia="en-US" w:bidi="ar-SA"/>
              </w:rPr>
              <w:t>17.30</w:t>
            </w:r>
          </w:p>
        </w:tc>
      </w:tr>
    </w:tbl>
    <w:p>
      <w:pPr>
        <w:pStyle w:val="ListParagraph"/>
        <w:numPr>
          <w:ilvl w:val="1"/>
          <w:numId w:val="1"/>
        </w:numPr>
        <w:tabs>
          <w:tab w:val="clear" w:pos="720"/>
          <w:tab w:val="left" w:pos="284" w:leader="none"/>
          <w:tab w:val="left" w:pos="6086" w:leader="none"/>
        </w:tabs>
        <w:ind w:left="284" w:hanging="0"/>
        <w:jc w:val="center"/>
        <w:rPr>
          <w:rFonts w:ascii="Times New Roman" w:hAnsi="Times New Roman"/>
          <w:b/>
          <w:b/>
          <w:sz w:val="24"/>
          <w:szCs w:val="24"/>
          <w:lang w:val="uk-UA"/>
        </w:rPr>
      </w:pPr>
      <w:r>
        <w:rPr>
          <w:b/>
          <w:sz w:val="24"/>
          <w:szCs w:val="24"/>
          <w:lang w:val="uk-UA"/>
        </w:rPr>
      </w:r>
    </w:p>
    <w:p>
      <w:pPr>
        <w:pStyle w:val="ListParagraph"/>
        <w:numPr>
          <w:ilvl w:val="1"/>
          <w:numId w:val="1"/>
        </w:numPr>
        <w:tabs>
          <w:tab w:val="clear" w:pos="720"/>
          <w:tab w:val="left" w:pos="284" w:leader="none"/>
          <w:tab w:val="left" w:pos="6086" w:leader="none"/>
        </w:tabs>
        <w:ind w:left="284" w:hanging="0"/>
        <w:jc w:val="center"/>
        <w:rPr>
          <w:sz w:val="24"/>
          <w:szCs w:val="24"/>
        </w:rPr>
      </w:pPr>
      <w:r>
        <w:rPr>
          <w:b/>
          <w:sz w:val="24"/>
          <w:szCs w:val="24"/>
          <w:lang w:val="uk-UA"/>
        </w:rPr>
        <w:t>1. Назва освітнього компонента</w:t>
      </w:r>
    </w:p>
    <w:p>
      <w:pPr>
        <w:pStyle w:val="Normal"/>
        <w:tabs>
          <w:tab w:val="clear" w:pos="720"/>
          <w:tab w:val="left" w:pos="6086" w:leader="none"/>
        </w:tabs>
        <w:rPr>
          <w:sz w:val="24"/>
          <w:szCs w:val="24"/>
        </w:rPr>
      </w:pPr>
      <w:r>
        <w:rPr>
          <w:b/>
          <w:sz w:val="24"/>
          <w:szCs w:val="24"/>
          <w:lang w:val="uk-UA"/>
        </w:rPr>
        <w:t xml:space="preserve">         </w:t>
      </w:r>
      <w:r>
        <w:rPr>
          <w:b w:val="false"/>
          <w:bCs w:val="false"/>
          <w:sz w:val="24"/>
          <w:szCs w:val="24"/>
          <w:lang w:val="uk-UA"/>
        </w:rPr>
        <w:t xml:space="preserve"> </w:t>
      </w:r>
      <w:r>
        <w:rPr>
          <w:b w:val="false"/>
          <w:bCs w:val="false"/>
          <w:sz w:val="24"/>
          <w:szCs w:val="24"/>
          <w:lang w:val="uk-UA"/>
        </w:rPr>
        <w:t>«Військово-медична підготовка та медицина надзвичайних ситуацій»</w:t>
      </w:r>
    </w:p>
    <w:p>
      <w:pPr>
        <w:pStyle w:val="Normal"/>
        <w:tabs>
          <w:tab w:val="clear" w:pos="720"/>
          <w:tab w:val="left" w:pos="6086" w:leader="none"/>
        </w:tabs>
        <w:rPr>
          <w:rFonts w:ascii="Times New Roman" w:hAnsi="Times New Roman"/>
          <w:sz w:val="24"/>
          <w:szCs w:val="24"/>
          <w:lang w:val="uk-UA"/>
        </w:rPr>
      </w:pPr>
      <w:r>
        <w:rPr>
          <w:sz w:val="24"/>
          <w:szCs w:val="24"/>
          <w:lang w:val="uk-UA"/>
        </w:rPr>
      </w:r>
    </w:p>
    <w:p>
      <w:pPr>
        <w:pStyle w:val="Normal"/>
        <w:tabs>
          <w:tab w:val="clear" w:pos="720"/>
          <w:tab w:val="left" w:pos="6086" w:leader="none"/>
        </w:tabs>
        <w:jc w:val="center"/>
        <w:rPr>
          <w:sz w:val="24"/>
          <w:szCs w:val="24"/>
        </w:rPr>
      </w:pPr>
      <w:r>
        <w:rPr>
          <w:b/>
          <w:sz w:val="24"/>
          <w:szCs w:val="24"/>
          <w:lang w:val="uk-UA"/>
        </w:rPr>
        <w:t>2. Обсяг освітнього компонента</w:t>
      </w:r>
    </w:p>
    <w:p>
      <w:pPr>
        <w:pStyle w:val="Style18"/>
        <w:spacing w:before="8" w:after="0"/>
        <w:jc w:val="center"/>
        <w:rPr>
          <w:rFonts w:ascii="Times New Roman" w:hAnsi="Times New Roman"/>
          <w:b/>
          <w:b/>
          <w:sz w:val="24"/>
          <w:szCs w:val="24"/>
          <w:lang w:val="uk-UA"/>
        </w:rPr>
      </w:pPr>
      <w:r>
        <w:rPr>
          <w:b/>
          <w:sz w:val="24"/>
          <w:szCs w:val="24"/>
          <w:lang w:val="uk-UA"/>
        </w:rPr>
      </w:r>
    </w:p>
    <w:tbl>
      <w:tblPr>
        <w:tblStyle w:val="TableNormal"/>
        <w:tblW w:w="14227" w:type="dxa"/>
        <w:jc w:val="left"/>
        <w:tblInd w:w="237" w:type="dxa"/>
        <w:tblLayout w:type="fixed"/>
        <w:tblCellMar>
          <w:top w:w="0" w:type="dxa"/>
          <w:left w:w="5" w:type="dxa"/>
          <w:bottom w:w="0" w:type="dxa"/>
          <w:right w:w="5" w:type="dxa"/>
        </w:tblCellMar>
        <w:tblLook w:val="01e0"/>
      </w:tblPr>
      <w:tblGrid>
        <w:gridCol w:w="7692"/>
        <w:gridCol w:w="6534"/>
      </w:tblGrid>
      <w:tr>
        <w:trPr>
          <w:trHeight w:val="402" w:hRule="atLeast"/>
        </w:trPr>
        <w:tc>
          <w:tcPr>
            <w:tcW w:w="769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63" w:after="0"/>
              <w:ind w:right="3143" w:hanging="0"/>
              <w:jc w:val="left"/>
              <w:rPr>
                <w:sz w:val="24"/>
                <w:szCs w:val="24"/>
              </w:rPr>
            </w:pPr>
            <w:r>
              <w:rPr>
                <w:b/>
                <w:kern w:val="0"/>
                <w:sz w:val="24"/>
                <w:szCs w:val="24"/>
                <w:lang w:val="uk-UA" w:eastAsia="en-US" w:bidi="ar-SA"/>
              </w:rPr>
              <w:t xml:space="preserve">                                          </w:t>
            </w:r>
            <w:r>
              <w:rPr>
                <w:b/>
                <w:kern w:val="0"/>
                <w:sz w:val="24"/>
                <w:szCs w:val="24"/>
                <w:lang w:val="uk-UA" w:eastAsia="en-US" w:bidi="ar-SA"/>
              </w:rPr>
              <w:t>Вид заняття</w:t>
            </w:r>
          </w:p>
        </w:tc>
        <w:tc>
          <w:tcPr>
            <w:tcW w:w="653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3" w:after="0"/>
              <w:ind w:left="2436" w:right="2426" w:hanging="0"/>
              <w:jc w:val="center"/>
              <w:rPr>
                <w:sz w:val="24"/>
                <w:szCs w:val="24"/>
              </w:rPr>
            </w:pPr>
            <w:r>
              <w:rPr>
                <w:b/>
                <w:kern w:val="0"/>
                <w:sz w:val="24"/>
                <w:szCs w:val="24"/>
                <w:lang w:val="uk-UA" w:eastAsia="en-US" w:bidi="ar-SA"/>
              </w:rPr>
              <w:t>Кількість</w:t>
            </w:r>
          </w:p>
          <w:p>
            <w:pPr>
              <w:pStyle w:val="TableParagraph"/>
              <w:widowControl w:val="false"/>
              <w:suppressAutoHyphens w:val="true"/>
              <w:spacing w:before="3" w:after="0"/>
              <w:ind w:left="2436" w:right="2426" w:hanging="0"/>
              <w:jc w:val="center"/>
              <w:rPr>
                <w:sz w:val="24"/>
                <w:szCs w:val="24"/>
              </w:rPr>
            </w:pPr>
            <w:r>
              <w:rPr>
                <w:b/>
                <w:kern w:val="0"/>
                <w:sz w:val="24"/>
                <w:szCs w:val="24"/>
                <w:lang w:val="uk-UA" w:eastAsia="en-US" w:bidi="ar-SA"/>
              </w:rPr>
              <w:t>годин</w:t>
            </w:r>
          </w:p>
        </w:tc>
      </w:tr>
      <w:tr>
        <w:trPr>
          <w:trHeight w:val="393" w:hRule="atLeast"/>
        </w:trPr>
        <w:tc>
          <w:tcPr>
            <w:tcW w:w="769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55" w:after="0"/>
              <w:ind w:left="115" w:hanging="0"/>
              <w:jc w:val="left"/>
              <w:rPr>
                <w:sz w:val="24"/>
                <w:szCs w:val="24"/>
              </w:rPr>
            </w:pPr>
            <w:r>
              <w:rPr>
                <w:kern w:val="0"/>
                <w:sz w:val="24"/>
                <w:szCs w:val="24"/>
                <w:lang w:val="uk-UA" w:eastAsia="en-US" w:bidi="ar-SA"/>
              </w:rPr>
              <w:t>Лекції</w:t>
            </w:r>
          </w:p>
        </w:tc>
        <w:tc>
          <w:tcPr>
            <w:tcW w:w="653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55" w:after="0"/>
              <w:ind w:left="2436" w:right="2420" w:hanging="0"/>
              <w:jc w:val="center"/>
              <w:rPr>
                <w:sz w:val="24"/>
                <w:szCs w:val="24"/>
              </w:rPr>
            </w:pPr>
            <w:r>
              <w:rPr>
                <w:kern w:val="0"/>
                <w:sz w:val="24"/>
                <w:szCs w:val="24"/>
                <w:lang w:val="uk-UA" w:eastAsia="en-US" w:bidi="ar-SA"/>
              </w:rPr>
              <w:t>16</w:t>
            </w:r>
          </w:p>
        </w:tc>
      </w:tr>
      <w:tr>
        <w:trPr>
          <w:trHeight w:val="393" w:hRule="atLeast"/>
        </w:trPr>
        <w:tc>
          <w:tcPr>
            <w:tcW w:w="769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59" w:after="0"/>
              <w:ind w:left="115" w:hanging="0"/>
              <w:jc w:val="left"/>
              <w:rPr>
                <w:sz w:val="24"/>
                <w:szCs w:val="24"/>
              </w:rPr>
            </w:pPr>
            <w:r>
              <w:rPr>
                <w:kern w:val="0"/>
                <w:sz w:val="24"/>
                <w:szCs w:val="24"/>
                <w:lang w:val="uk-UA" w:eastAsia="en-US" w:bidi="ar-SA"/>
              </w:rPr>
              <w:t xml:space="preserve">Практичні </w:t>
            </w:r>
            <w:r>
              <w:rPr>
                <w:spacing w:val="-1"/>
                <w:kern w:val="0"/>
                <w:sz w:val="24"/>
                <w:szCs w:val="24"/>
                <w:lang w:val="uk-UA" w:eastAsia="en-US" w:bidi="ar-SA"/>
              </w:rPr>
              <w:t>заняття</w:t>
            </w:r>
          </w:p>
        </w:tc>
        <w:tc>
          <w:tcPr>
            <w:tcW w:w="653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59" w:after="0"/>
              <w:ind w:left="2436" w:right="2420" w:hanging="0"/>
              <w:jc w:val="center"/>
              <w:rPr>
                <w:sz w:val="24"/>
                <w:szCs w:val="24"/>
              </w:rPr>
            </w:pPr>
            <w:r>
              <w:rPr>
                <w:kern w:val="0"/>
                <w:sz w:val="24"/>
                <w:szCs w:val="24"/>
                <w:lang w:val="uk-UA" w:eastAsia="en-US" w:bidi="ar-SA"/>
              </w:rPr>
              <w:t>28</w:t>
            </w:r>
          </w:p>
        </w:tc>
      </w:tr>
      <w:tr>
        <w:trPr>
          <w:trHeight w:val="401" w:hRule="atLeast"/>
        </w:trPr>
        <w:tc>
          <w:tcPr>
            <w:tcW w:w="769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59" w:after="0"/>
              <w:ind w:left="115" w:hanging="0"/>
              <w:jc w:val="left"/>
              <w:rPr>
                <w:sz w:val="24"/>
                <w:szCs w:val="24"/>
              </w:rPr>
            </w:pPr>
            <w:r>
              <w:rPr>
                <w:kern w:val="0"/>
                <w:sz w:val="24"/>
                <w:szCs w:val="24"/>
                <w:lang w:val="uk-UA" w:eastAsia="en-US" w:bidi="ar-SA"/>
              </w:rPr>
              <w:t>Самостійна робота</w:t>
            </w:r>
          </w:p>
        </w:tc>
        <w:tc>
          <w:tcPr>
            <w:tcW w:w="653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59" w:after="0"/>
              <w:ind w:left="2436" w:right="2420" w:hanging="0"/>
              <w:jc w:val="center"/>
              <w:rPr>
                <w:sz w:val="24"/>
                <w:szCs w:val="24"/>
              </w:rPr>
            </w:pPr>
            <w:r>
              <w:rPr>
                <w:kern w:val="0"/>
                <w:sz w:val="24"/>
                <w:szCs w:val="24"/>
                <w:lang w:val="uk-UA" w:eastAsia="en-US" w:bidi="ar-SA"/>
              </w:rPr>
              <w:t>46</w:t>
            </w:r>
          </w:p>
        </w:tc>
      </w:tr>
    </w:tbl>
    <w:p>
      <w:pPr>
        <w:pStyle w:val="Style18"/>
        <w:rPr>
          <w:rFonts w:ascii="Times New Roman" w:hAnsi="Times New Roman"/>
          <w:b/>
          <w:b/>
          <w:sz w:val="24"/>
          <w:szCs w:val="24"/>
          <w:lang w:val="uk-UA"/>
        </w:rPr>
      </w:pPr>
      <w:r>
        <w:rPr>
          <w:b/>
          <w:sz w:val="24"/>
          <w:szCs w:val="24"/>
          <w:lang w:val="uk-UA"/>
        </w:rPr>
      </w:r>
    </w:p>
    <w:p>
      <w:pPr>
        <w:pStyle w:val="Normal"/>
        <w:spacing w:before="1" w:after="0"/>
        <w:ind w:left="284" w:right="4424" w:firstLine="3971"/>
        <w:jc w:val="center"/>
        <w:rPr>
          <w:rFonts w:ascii="Times New Roman" w:hAnsi="Times New Roman"/>
          <w:b/>
          <w:b/>
          <w:sz w:val="24"/>
          <w:szCs w:val="24"/>
          <w:lang w:val="uk-UA"/>
        </w:rPr>
      </w:pPr>
      <w:r>
        <w:rPr>
          <w:b/>
          <w:sz w:val="24"/>
          <w:szCs w:val="24"/>
          <w:lang w:val="uk-UA"/>
        </w:rPr>
      </w:r>
    </w:p>
    <w:p>
      <w:pPr>
        <w:pStyle w:val="Normal"/>
        <w:spacing w:before="1" w:after="0"/>
        <w:ind w:left="284" w:right="4424" w:firstLine="3971"/>
        <w:jc w:val="center"/>
        <w:rPr>
          <w:sz w:val="24"/>
          <w:szCs w:val="24"/>
        </w:rPr>
      </w:pPr>
      <w:r>
        <w:rPr>
          <w:b/>
          <w:sz w:val="24"/>
          <w:szCs w:val="24"/>
          <w:lang w:val="uk-UA"/>
        </w:rPr>
        <w:t>3. Ознаки  освітнього компонента</w:t>
      </w:r>
    </w:p>
    <w:p>
      <w:pPr>
        <w:pStyle w:val="Style18"/>
        <w:rPr>
          <w:rFonts w:ascii="Times New Roman" w:hAnsi="Times New Roman"/>
          <w:b/>
          <w:b/>
          <w:sz w:val="24"/>
          <w:szCs w:val="24"/>
          <w:lang w:val="uk-UA"/>
        </w:rPr>
      </w:pPr>
      <w:r>
        <w:rPr>
          <w:b/>
          <w:sz w:val="24"/>
          <w:szCs w:val="24"/>
          <w:lang w:val="uk-UA"/>
        </w:rPr>
      </w:r>
    </w:p>
    <w:tbl>
      <w:tblPr>
        <w:tblStyle w:val="TableNormal"/>
        <w:tblW w:w="14227" w:type="dxa"/>
        <w:jc w:val="left"/>
        <w:tblInd w:w="237" w:type="dxa"/>
        <w:tblLayout w:type="fixed"/>
        <w:tblCellMar>
          <w:top w:w="0" w:type="dxa"/>
          <w:left w:w="5" w:type="dxa"/>
          <w:bottom w:w="0" w:type="dxa"/>
          <w:right w:w="5" w:type="dxa"/>
        </w:tblCellMar>
        <w:tblLook w:val="01e0"/>
      </w:tblPr>
      <w:tblGrid>
        <w:gridCol w:w="1552"/>
        <w:gridCol w:w="1848"/>
        <w:gridCol w:w="1131"/>
        <w:gridCol w:w="3154"/>
        <w:gridCol w:w="1583"/>
        <w:gridCol w:w="1417"/>
        <w:gridCol w:w="1726"/>
        <w:gridCol w:w="1814"/>
      </w:tblGrid>
      <w:tr>
        <w:trPr>
          <w:trHeight w:val="826" w:hRule="atLeast"/>
        </w:trPr>
        <w:tc>
          <w:tcPr>
            <w:tcW w:w="155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18" w:right="95" w:firstLine="476"/>
              <w:jc w:val="left"/>
              <w:rPr>
                <w:sz w:val="24"/>
                <w:szCs w:val="24"/>
              </w:rPr>
            </w:pPr>
            <w:r>
              <w:rPr>
                <w:b/>
                <w:kern w:val="0"/>
                <w:sz w:val="24"/>
                <w:szCs w:val="24"/>
                <w:lang w:val="uk-UA" w:eastAsia="en-US" w:bidi="ar-SA"/>
              </w:rPr>
              <w:t>Рік</w:t>
            </w:r>
          </w:p>
          <w:p>
            <w:pPr>
              <w:pStyle w:val="TableParagraph"/>
              <w:widowControl w:val="false"/>
              <w:suppressAutoHyphens w:val="true"/>
              <w:spacing w:before="0" w:after="0"/>
              <w:ind w:left="118" w:right="95" w:hanging="0"/>
              <w:jc w:val="left"/>
              <w:rPr>
                <w:sz w:val="24"/>
                <w:szCs w:val="24"/>
              </w:rPr>
            </w:pPr>
            <w:r>
              <w:rPr>
                <w:b/>
                <w:kern w:val="0"/>
                <w:sz w:val="24"/>
                <w:szCs w:val="24"/>
                <w:lang w:val="uk-UA" w:eastAsia="en-US" w:bidi="ar-SA"/>
              </w:rPr>
              <w:t>викладання</w:t>
            </w:r>
          </w:p>
        </w:tc>
        <w:tc>
          <w:tcPr>
            <w:tcW w:w="184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92" w:right="92" w:hanging="0"/>
              <w:jc w:val="center"/>
              <w:rPr>
                <w:sz w:val="24"/>
                <w:szCs w:val="24"/>
              </w:rPr>
            </w:pPr>
            <w:r>
              <w:rPr>
                <w:b/>
                <w:kern w:val="0"/>
                <w:sz w:val="24"/>
                <w:szCs w:val="24"/>
                <w:lang w:val="uk-UA" w:eastAsia="en-US" w:bidi="ar-SA"/>
              </w:rPr>
              <w:t>Курс</w:t>
            </w:r>
          </w:p>
          <w:p>
            <w:pPr>
              <w:pStyle w:val="TableParagraph"/>
              <w:widowControl w:val="false"/>
              <w:suppressAutoHyphens w:val="true"/>
              <w:spacing w:before="0" w:after="0"/>
              <w:ind w:left="99" w:right="92" w:hanging="0"/>
              <w:jc w:val="center"/>
              <w:rPr>
                <w:sz w:val="24"/>
                <w:szCs w:val="24"/>
              </w:rPr>
            </w:pPr>
            <w:r>
              <w:rPr>
                <w:b/>
                <w:kern w:val="0"/>
                <w:sz w:val="24"/>
                <w:szCs w:val="24"/>
                <w:lang w:val="uk-UA" w:eastAsia="en-US" w:bidi="ar-SA"/>
              </w:rPr>
              <w:t>(рік навчання)</w:t>
            </w:r>
          </w:p>
        </w:tc>
        <w:tc>
          <w:tcPr>
            <w:tcW w:w="113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111" w:hanging="0"/>
              <w:jc w:val="left"/>
              <w:rPr>
                <w:sz w:val="24"/>
                <w:szCs w:val="24"/>
              </w:rPr>
            </w:pPr>
            <w:r>
              <w:rPr>
                <w:b/>
                <w:kern w:val="0"/>
                <w:sz w:val="24"/>
                <w:szCs w:val="24"/>
                <w:lang w:val="uk-UA" w:eastAsia="en-US" w:bidi="ar-SA"/>
              </w:rPr>
              <w:t>Семестр</w:t>
            </w:r>
          </w:p>
        </w:tc>
        <w:tc>
          <w:tcPr>
            <w:tcW w:w="315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795" w:hanging="0"/>
              <w:jc w:val="left"/>
              <w:rPr>
                <w:sz w:val="24"/>
                <w:szCs w:val="24"/>
              </w:rPr>
            </w:pPr>
            <w:r>
              <w:rPr>
                <w:b/>
                <w:kern w:val="0"/>
                <w:sz w:val="24"/>
                <w:szCs w:val="24"/>
                <w:lang w:val="uk-UA" w:eastAsia="en-US" w:bidi="ar-SA"/>
              </w:rPr>
              <w:t>Спеціальність</w:t>
            </w:r>
          </w:p>
        </w:tc>
        <w:tc>
          <w:tcPr>
            <w:tcW w:w="158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6" w:before="0" w:after="0"/>
              <w:ind w:left="241" w:right="233" w:hanging="0"/>
              <w:jc w:val="center"/>
              <w:rPr>
                <w:sz w:val="24"/>
                <w:szCs w:val="24"/>
              </w:rPr>
            </w:pPr>
            <w:r>
              <w:rPr>
                <w:b/>
                <w:kern w:val="0"/>
                <w:sz w:val="24"/>
                <w:szCs w:val="24"/>
                <w:lang w:val="uk-UA" w:eastAsia="en-US" w:bidi="ar-SA"/>
              </w:rPr>
              <w:t>Кількістькредитів/годин</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6" w:before="0" w:after="0"/>
              <w:ind w:left="178" w:right="165" w:hanging="4"/>
              <w:jc w:val="both"/>
              <w:rPr>
                <w:sz w:val="24"/>
                <w:szCs w:val="24"/>
              </w:rPr>
            </w:pPr>
            <w:r>
              <w:rPr>
                <w:b/>
                <w:kern w:val="0"/>
                <w:sz w:val="24"/>
                <w:szCs w:val="24"/>
                <w:lang w:val="uk-UA" w:eastAsia="en-US" w:bidi="ar-SA"/>
              </w:rPr>
              <w:t>Кількістьмодулів</w:t>
            </w:r>
          </w:p>
        </w:tc>
        <w:tc>
          <w:tcPr>
            <w:tcW w:w="172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6" w:before="0" w:after="0"/>
              <w:ind w:left="21" w:hanging="0"/>
              <w:jc w:val="center"/>
              <w:rPr>
                <w:sz w:val="24"/>
                <w:szCs w:val="24"/>
              </w:rPr>
            </w:pPr>
            <w:r>
              <w:rPr>
                <w:b/>
                <w:kern w:val="0"/>
                <w:sz w:val="24"/>
                <w:szCs w:val="24"/>
                <w:lang w:val="uk-UA" w:eastAsia="en-US" w:bidi="ar-SA"/>
              </w:rPr>
              <w:t xml:space="preserve">Вид </w:t>
            </w:r>
            <w:r>
              <w:rPr>
                <w:b/>
                <w:spacing w:val="-1"/>
                <w:kern w:val="0"/>
                <w:sz w:val="24"/>
                <w:szCs w:val="24"/>
                <w:lang w:val="uk-UA" w:eastAsia="en-US" w:bidi="ar-SA"/>
              </w:rPr>
              <w:t>підсумкового</w:t>
            </w:r>
          </w:p>
          <w:p>
            <w:pPr>
              <w:pStyle w:val="TableParagraph"/>
              <w:widowControl w:val="false"/>
              <w:suppressAutoHyphens w:val="true"/>
              <w:spacing w:lineRule="exact" w:line="276" w:before="0" w:after="0"/>
              <w:ind w:left="21" w:hanging="0"/>
              <w:jc w:val="center"/>
              <w:rPr>
                <w:sz w:val="24"/>
                <w:szCs w:val="24"/>
              </w:rPr>
            </w:pPr>
            <w:r>
              <w:rPr>
                <w:b/>
                <w:kern w:val="0"/>
                <w:sz w:val="24"/>
                <w:szCs w:val="24"/>
                <w:lang w:val="uk-UA" w:eastAsia="en-US" w:bidi="ar-SA"/>
              </w:rPr>
              <w:t>контролю</w:t>
            </w:r>
          </w:p>
        </w:tc>
        <w:tc>
          <w:tcPr>
            <w:tcW w:w="181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ind w:left="161" w:right="109" w:hanging="35"/>
              <w:jc w:val="left"/>
              <w:rPr>
                <w:sz w:val="24"/>
                <w:szCs w:val="24"/>
              </w:rPr>
            </w:pPr>
            <w:r>
              <w:rPr>
                <w:b/>
                <w:kern w:val="0"/>
                <w:sz w:val="24"/>
                <w:szCs w:val="24"/>
                <w:lang w:val="uk-UA" w:eastAsia="en-US" w:bidi="ar-SA"/>
              </w:rPr>
              <w:t>Обов'язковий/вибірковий</w:t>
            </w:r>
          </w:p>
        </w:tc>
      </w:tr>
      <w:tr>
        <w:trPr>
          <w:trHeight w:val="826" w:hRule="atLeast"/>
        </w:trPr>
        <w:tc>
          <w:tcPr>
            <w:tcW w:w="1552"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92" w:right="92" w:hanging="0"/>
              <w:jc w:val="center"/>
              <w:rPr>
                <w:sz w:val="24"/>
                <w:szCs w:val="24"/>
              </w:rPr>
            </w:pPr>
            <w:r>
              <w:rPr>
                <w:kern w:val="0"/>
                <w:sz w:val="24"/>
                <w:szCs w:val="24"/>
                <w:lang w:val="uk-UA" w:eastAsia="en-US" w:bidi="ar-SA"/>
              </w:rPr>
              <w:t>4-й</w:t>
            </w:r>
          </w:p>
        </w:tc>
        <w:tc>
          <w:tcPr>
            <w:tcW w:w="184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92" w:right="92" w:hanging="0"/>
              <w:jc w:val="center"/>
              <w:rPr>
                <w:sz w:val="24"/>
                <w:szCs w:val="24"/>
              </w:rPr>
            </w:pPr>
            <w:r>
              <w:rPr>
                <w:kern w:val="0"/>
                <w:sz w:val="24"/>
                <w:szCs w:val="24"/>
                <w:lang w:val="uk-UA" w:eastAsia="en-US" w:bidi="ar-SA"/>
              </w:rPr>
              <w:t>4</w:t>
            </w:r>
          </w:p>
          <w:p>
            <w:pPr>
              <w:pStyle w:val="TableParagraph"/>
              <w:widowControl w:val="false"/>
              <w:suppressAutoHyphens w:val="true"/>
              <w:spacing w:lineRule="exact" w:line="275" w:before="0" w:after="0"/>
              <w:ind w:left="92" w:right="92" w:hanging="0"/>
              <w:jc w:val="center"/>
              <w:rPr>
                <w:rFonts w:ascii="Times New Roman" w:hAnsi="Times New Roman"/>
                <w:kern w:val="0"/>
                <w:sz w:val="24"/>
                <w:szCs w:val="24"/>
                <w:lang w:val="en-US" w:eastAsia="en-US" w:bidi="ar-SA"/>
              </w:rPr>
            </w:pPr>
            <w:r>
              <w:rPr>
                <w:kern w:val="0"/>
                <w:sz w:val="24"/>
                <w:szCs w:val="24"/>
                <w:lang w:val="en-US" w:eastAsia="en-US" w:bidi="ar-SA"/>
              </w:rPr>
            </w:r>
          </w:p>
        </w:tc>
        <w:tc>
          <w:tcPr>
            <w:tcW w:w="1131"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jc w:val="center"/>
              <w:rPr>
                <w:sz w:val="24"/>
                <w:szCs w:val="24"/>
              </w:rPr>
            </w:pPr>
            <w:r>
              <w:rPr>
                <w:kern w:val="0"/>
                <w:sz w:val="24"/>
                <w:szCs w:val="24"/>
                <w:lang w:val="uk-UA" w:eastAsia="en-US" w:bidi="ar-SA"/>
              </w:rPr>
              <w:t>8</w:t>
            </w:r>
          </w:p>
        </w:tc>
        <w:tc>
          <w:tcPr>
            <w:tcW w:w="315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0" w:after="0"/>
              <w:ind w:left="56" w:hanging="0"/>
              <w:jc w:val="center"/>
              <w:rPr>
                <w:sz w:val="24"/>
                <w:szCs w:val="24"/>
              </w:rPr>
            </w:pPr>
            <w:r>
              <w:rPr>
                <w:kern w:val="0"/>
                <w:sz w:val="24"/>
                <w:szCs w:val="24"/>
                <w:lang w:val="uk-UA" w:eastAsia="en-US" w:bidi="ar-SA"/>
              </w:rPr>
              <w:t xml:space="preserve">224 </w:t>
            </w:r>
            <w:r>
              <w:rPr>
                <w:color w:val="202124"/>
                <w:kern w:val="0"/>
                <w:sz w:val="24"/>
                <w:szCs w:val="24"/>
                <w:lang w:val="uk-UA" w:eastAsia="ru-RU" w:bidi="ar-SA"/>
              </w:rPr>
              <w:t>«Технології медичної діагностики та лікування»</w:t>
            </w:r>
          </w:p>
        </w:tc>
        <w:tc>
          <w:tcPr>
            <w:tcW w:w="158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6" w:before="0" w:after="0"/>
              <w:ind w:left="241" w:right="233" w:hanging="0"/>
              <w:jc w:val="center"/>
              <w:rPr>
                <w:sz w:val="24"/>
                <w:szCs w:val="24"/>
              </w:rPr>
            </w:pPr>
            <w:r>
              <w:rPr>
                <w:kern w:val="0"/>
                <w:sz w:val="24"/>
                <w:szCs w:val="24"/>
                <w:lang w:val="uk-UA" w:eastAsia="en-US" w:bidi="ar-SA"/>
              </w:rPr>
              <w:t>3 / 90</w:t>
            </w:r>
          </w:p>
        </w:tc>
        <w:tc>
          <w:tcPr>
            <w:tcW w:w="141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6" w:before="0" w:after="0"/>
              <w:ind w:left="178" w:right="165" w:hanging="4"/>
              <w:jc w:val="center"/>
              <w:rPr>
                <w:sz w:val="24"/>
                <w:szCs w:val="24"/>
              </w:rPr>
            </w:pPr>
            <w:r>
              <w:rPr>
                <w:kern w:val="0"/>
                <w:sz w:val="24"/>
                <w:szCs w:val="24"/>
                <w:lang w:val="uk-UA" w:eastAsia="en-US" w:bidi="ar-SA"/>
              </w:rPr>
              <w:t>2</w:t>
            </w:r>
          </w:p>
        </w:tc>
        <w:tc>
          <w:tcPr>
            <w:tcW w:w="172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6" w:before="0" w:after="0"/>
              <w:ind w:left="21" w:right="185" w:hanging="0"/>
              <w:jc w:val="center"/>
              <w:rPr>
                <w:sz w:val="24"/>
                <w:szCs w:val="24"/>
              </w:rPr>
            </w:pPr>
            <w:r>
              <w:rPr>
                <w:kern w:val="0"/>
                <w:sz w:val="24"/>
                <w:szCs w:val="24"/>
                <w:lang w:val="uk-UA" w:eastAsia="en-US" w:bidi="ar-SA"/>
              </w:rPr>
              <w:t>залік</w:t>
            </w:r>
          </w:p>
        </w:tc>
        <w:tc>
          <w:tcPr>
            <w:tcW w:w="1814" w:type="dxa"/>
            <w:tcBorders>
              <w:top w:val="single" w:sz="4" w:space="0" w:color="000000"/>
              <w:left w:val="single" w:sz="4" w:space="0" w:color="000000"/>
              <w:bottom w:val="single" w:sz="4" w:space="0" w:color="000000"/>
              <w:right w:val="single" w:sz="4" w:space="0" w:color="000000"/>
            </w:tcBorders>
          </w:tcPr>
          <w:p>
            <w:pPr>
              <w:pStyle w:val="Style18"/>
              <w:widowControl w:val="false"/>
              <w:suppressAutoHyphens w:val="true"/>
              <w:spacing w:before="0" w:after="0"/>
              <w:ind w:left="161" w:right="109" w:hanging="35"/>
              <w:jc w:val="center"/>
              <w:rPr>
                <w:sz w:val="24"/>
                <w:szCs w:val="24"/>
              </w:rPr>
            </w:pPr>
            <w:r>
              <w:rPr>
                <w:b w:val="false"/>
                <w:bCs w:val="false"/>
                <w:kern w:val="0"/>
                <w:sz w:val="24"/>
                <w:szCs w:val="24"/>
                <w:lang w:val="uk-UA" w:eastAsia="en-US" w:bidi="ar-SA"/>
              </w:rPr>
              <w:t>Обов'язковий</w:t>
            </w:r>
          </w:p>
          <w:p>
            <w:pPr>
              <w:pStyle w:val="TableParagraph"/>
              <w:widowControl w:val="false"/>
              <w:suppressAutoHyphens w:val="true"/>
              <w:spacing w:before="0" w:after="0"/>
              <w:ind w:left="161" w:right="109" w:hanging="35"/>
              <w:jc w:val="center"/>
              <w:rPr>
                <w:sz w:val="24"/>
                <w:szCs w:val="24"/>
                <w:lang w:val="uk-UA"/>
              </w:rPr>
            </w:pPr>
            <w:r>
              <w:rPr>
                <w:sz w:val="24"/>
                <w:szCs w:val="24"/>
                <w:lang w:val="uk-UA"/>
              </w:rPr>
            </w:r>
          </w:p>
        </w:tc>
      </w:tr>
    </w:tbl>
    <w:p>
      <w:pPr>
        <w:pStyle w:val="Normal"/>
        <w:spacing w:before="60" w:after="0"/>
        <w:rPr>
          <w:rFonts w:ascii="Times New Roman" w:hAnsi="Times New Roman"/>
          <w:b/>
          <w:b/>
          <w:sz w:val="24"/>
          <w:szCs w:val="24"/>
          <w:lang w:val="uk-UA"/>
        </w:rPr>
      </w:pPr>
      <w:r>
        <w:rPr>
          <w:b/>
          <w:sz w:val="24"/>
          <w:szCs w:val="24"/>
          <w:lang w:val="uk-UA"/>
        </w:rPr>
      </w:r>
    </w:p>
    <w:p>
      <w:pPr>
        <w:pStyle w:val="Normal"/>
        <w:spacing w:before="60" w:after="0"/>
        <w:jc w:val="center"/>
        <w:rPr>
          <w:sz w:val="24"/>
          <w:szCs w:val="24"/>
        </w:rPr>
      </w:pPr>
      <w:r>
        <w:rPr>
          <w:b/>
          <w:sz w:val="24"/>
          <w:szCs w:val="24"/>
          <w:lang w:val="uk-UA"/>
        </w:rPr>
        <w:t>4. Передумови вивчення освітнього компонента</w:t>
      </w:r>
    </w:p>
    <w:p>
      <w:pPr>
        <w:pStyle w:val="ListParagraph"/>
        <w:tabs>
          <w:tab w:val="clear" w:pos="720"/>
          <w:tab w:val="left" w:pos="284" w:leader="none"/>
        </w:tabs>
        <w:spacing w:before="0" w:after="0"/>
        <w:ind w:left="0" w:hanging="569"/>
        <w:contextualSpacing/>
        <w:jc w:val="both"/>
        <w:rPr>
          <w:sz w:val="24"/>
          <w:szCs w:val="24"/>
        </w:rPr>
      </w:pPr>
      <w:r>
        <w:rPr>
          <w:sz w:val="24"/>
          <w:szCs w:val="24"/>
          <w:lang w:val="uk-UA"/>
        </w:rPr>
        <w:t xml:space="preserve">  </w:t>
      </w:r>
      <w:r>
        <w:rPr>
          <w:sz w:val="24"/>
          <w:szCs w:val="24"/>
          <w:lang w:val="uk-UA"/>
        </w:rPr>
        <w:t xml:space="preserve">-    ґрунтується на попередньо вивчених освітніх компонентах: «Латинська мова та медична термінологія», «Анатомія людини», «Фізіологія», «Фармакологія та медична рецептура», «Медична та біологічна фізика» «Медична хімія»; </w:t>
      </w:r>
    </w:p>
    <w:p>
      <w:pPr>
        <w:pStyle w:val="ListParagraph"/>
        <w:tabs>
          <w:tab w:val="clear" w:pos="720"/>
          <w:tab w:val="left" w:pos="284" w:leader="none"/>
        </w:tabs>
        <w:spacing w:before="0" w:after="0"/>
        <w:ind w:left="0" w:hanging="569"/>
        <w:contextualSpacing/>
        <w:jc w:val="both"/>
        <w:rPr>
          <w:sz w:val="24"/>
          <w:szCs w:val="24"/>
        </w:rPr>
      </w:pPr>
      <w:r>
        <w:rPr>
          <w:sz w:val="24"/>
          <w:szCs w:val="24"/>
          <w:lang w:val="uk-UA"/>
        </w:rPr>
        <w:t xml:space="preserve"> </w:t>
      </w:r>
      <w:r>
        <w:rPr>
          <w:sz w:val="24"/>
          <w:szCs w:val="24"/>
          <w:lang w:val="uk-UA"/>
        </w:rPr>
        <w:t>-  інтегрується з такими освітніми компонентами: «Епідеміологія», «Внутрішня медицина з оцінкою результатів лабораторних досліджень», «Інфекційні хвороби з оцінкою результатів лабораторних досліджень», «Офтальмологія з оцінкою результатів лабораторних досліджень», «Отоларингологія з оцінкою результатів лабораторних досліджень», «Педіатрія з оцінкою результатів лабораторних досліджень», «Хірургія з оцінкою лабораторних досліджень»;</w:t>
      </w:r>
    </w:p>
    <w:p>
      <w:pPr>
        <w:pStyle w:val="ListParagraph"/>
        <w:tabs>
          <w:tab w:val="clear" w:pos="720"/>
          <w:tab w:val="left" w:pos="284" w:leader="none"/>
        </w:tabs>
        <w:spacing w:before="0" w:after="0"/>
        <w:ind w:left="0" w:hanging="569"/>
        <w:contextualSpacing/>
        <w:jc w:val="both"/>
        <w:rPr>
          <w:sz w:val="24"/>
          <w:szCs w:val="24"/>
        </w:rPr>
      </w:pPr>
      <w:r>
        <w:rPr>
          <w:rFonts w:eastAsia="Calibri"/>
          <w:sz w:val="24"/>
          <w:szCs w:val="24"/>
          <w:lang w:val="uk-UA"/>
        </w:rPr>
        <w:t xml:space="preserve"> </w:t>
      </w:r>
      <w:r>
        <w:rPr>
          <w:rFonts w:eastAsia="Calibri"/>
          <w:sz w:val="24"/>
          <w:szCs w:val="24"/>
          <w:lang w:val="uk-UA"/>
        </w:rPr>
        <w:t xml:space="preserve">-     закладає фундамент для подальшого засвоєння </w:t>
      </w:r>
      <w:r>
        <w:rPr>
          <w:sz w:val="24"/>
          <w:szCs w:val="24"/>
          <w:lang w:val="uk-UA"/>
        </w:rPr>
        <w:t xml:space="preserve">здобувачами освіти </w:t>
      </w:r>
      <w:r>
        <w:rPr>
          <w:rFonts w:eastAsia="Calibri"/>
          <w:sz w:val="24"/>
          <w:szCs w:val="24"/>
          <w:lang w:val="uk-UA"/>
        </w:rPr>
        <w:t xml:space="preserve">знань та умінь з циклу </w:t>
      </w:r>
      <w:r>
        <w:rPr>
          <w:sz w:val="24"/>
          <w:szCs w:val="24"/>
          <w:lang w:val="uk-UA"/>
        </w:rPr>
        <w:t>освітніх компонентів</w:t>
      </w:r>
      <w:r>
        <w:rPr>
          <w:rFonts w:eastAsia="Calibri"/>
          <w:sz w:val="24"/>
          <w:szCs w:val="24"/>
          <w:lang w:val="uk-UA"/>
        </w:rPr>
        <w:t xml:space="preserve"> професійної і практичної підготовки бакалавра. </w:t>
      </w:r>
    </w:p>
    <w:p>
      <w:pPr>
        <w:pStyle w:val="Normal"/>
        <w:spacing w:before="60" w:after="0"/>
        <w:ind w:firstLine="567"/>
        <w:jc w:val="center"/>
        <w:rPr>
          <w:sz w:val="24"/>
          <w:szCs w:val="24"/>
        </w:rPr>
      </w:pPr>
      <w:r>
        <w:rPr>
          <w:b/>
          <w:sz w:val="24"/>
          <w:szCs w:val="24"/>
          <w:lang w:val="uk-UA"/>
        </w:rPr>
        <w:t>5. Мета й завдання освітнього компонента</w:t>
      </w:r>
    </w:p>
    <w:p>
      <w:pPr>
        <w:pStyle w:val="Normal"/>
        <w:jc w:val="both"/>
        <w:rPr/>
      </w:pPr>
      <w:r>
        <w:rPr>
          <w:spacing w:val="-4"/>
          <w:sz w:val="24"/>
          <w:szCs w:val="24"/>
          <w:lang w:val="uk-UA"/>
        </w:rPr>
        <w:t xml:space="preserve">         </w:t>
      </w:r>
      <w:r>
        <w:rPr>
          <w:spacing w:val="-4"/>
          <w:sz w:val="24"/>
          <w:szCs w:val="24"/>
          <w:lang w:val="uk-UA"/>
        </w:rPr>
        <w:t xml:space="preserve">Вивчаючи освітній компонент </w:t>
      </w:r>
      <w:r>
        <w:rPr>
          <w:rStyle w:val="20pt"/>
          <w:rFonts w:eastAsia="Courier New"/>
          <w:b w:val="false"/>
          <w:sz w:val="24"/>
          <w:szCs w:val="24"/>
        </w:rPr>
        <w:t>«</w:t>
      </w:r>
      <w:r>
        <w:rPr>
          <w:sz w:val="24"/>
          <w:szCs w:val="24"/>
          <w:lang w:val="uk-UA"/>
        </w:rPr>
        <w:t>Військово-медична підготовка та медицина надзвичайних ситуацій</w:t>
      </w:r>
      <w:r>
        <w:rPr>
          <w:rFonts w:eastAsia="Courier New"/>
          <w:sz w:val="24"/>
          <w:szCs w:val="24"/>
          <w:lang w:val="uk-UA"/>
        </w:rPr>
        <w:t xml:space="preserve">» </w:t>
      </w:r>
      <w:r>
        <w:rPr>
          <w:spacing w:val="-4"/>
          <w:sz w:val="24"/>
          <w:szCs w:val="24"/>
          <w:lang w:val="uk-UA"/>
        </w:rPr>
        <w:t xml:space="preserve"> здобувач освіти повинен отримати повний обсяг знань, умінь, навичок, необхідних для надання </w:t>
      </w:r>
      <w:r>
        <w:rPr>
          <w:sz w:val="24"/>
          <w:szCs w:val="24"/>
          <w:lang w:val="uk-UA"/>
        </w:rPr>
        <w:t xml:space="preserve">першої </w:t>
      </w:r>
      <w:r>
        <w:rPr>
          <w:spacing w:val="-4"/>
          <w:sz w:val="24"/>
          <w:szCs w:val="24"/>
          <w:lang w:val="uk-UA"/>
        </w:rPr>
        <w:t>медичної допомоги</w:t>
      </w:r>
      <w:r>
        <w:rPr>
          <w:sz w:val="24"/>
          <w:szCs w:val="24"/>
          <w:lang w:val="uk-UA"/>
        </w:rPr>
        <w:t xml:space="preserve"> та забезпечення лабораторно-діагностичної складової в умовах війни і надзвичайних ситуацій техногенного та природного характеру; твердо знати та вміло реалізовувати головні принципи лікувально-евакуаційних заходів. </w:t>
      </w:r>
    </w:p>
    <w:p>
      <w:pPr>
        <w:pStyle w:val="Normal"/>
        <w:spacing w:before="60" w:after="0"/>
        <w:ind w:firstLine="567"/>
        <w:jc w:val="both"/>
        <w:rPr>
          <w:sz w:val="24"/>
          <w:szCs w:val="24"/>
        </w:rPr>
      </w:pPr>
      <w:r>
        <w:rPr>
          <w:b/>
          <w:sz w:val="24"/>
          <w:szCs w:val="24"/>
          <w:lang w:val="uk-UA"/>
        </w:rPr>
        <w:t>Основними завданнями</w:t>
      </w:r>
      <w:r>
        <w:rPr>
          <w:sz w:val="24"/>
          <w:szCs w:val="24"/>
          <w:lang w:val="uk-UA"/>
        </w:rPr>
        <w:t xml:space="preserve"> вивчення освітнього компонента є: </w:t>
      </w:r>
    </w:p>
    <w:p>
      <w:pPr>
        <w:pStyle w:val="Normal"/>
        <w:spacing w:before="60" w:after="0"/>
        <w:ind w:firstLine="567"/>
        <w:jc w:val="both"/>
        <w:rPr>
          <w:sz w:val="24"/>
          <w:szCs w:val="24"/>
        </w:rPr>
      </w:pPr>
      <w:r>
        <w:rPr>
          <w:sz w:val="24"/>
          <w:szCs w:val="24"/>
          <w:lang w:val="uk-UA"/>
        </w:rPr>
        <w:t xml:space="preserve">– </w:t>
      </w:r>
      <w:r>
        <w:rPr>
          <w:sz w:val="24"/>
          <w:szCs w:val="24"/>
          <w:lang w:val="uk-UA"/>
        </w:rPr>
        <w:t>закладення теоретичних основ військово-медичної підготовки та медицини надзвичайних ситуацій як науки (термінологія, загальні клінічні симптоми ушкоджень, принципи діагностики та лікування) та  забезпечення лабораторно-діагностичної складової в умовах війни і надзвичайних ситуацій.</w:t>
      </w:r>
    </w:p>
    <w:p>
      <w:pPr>
        <w:pStyle w:val="Normal"/>
        <w:spacing w:before="60" w:after="0"/>
        <w:jc w:val="center"/>
        <w:rPr>
          <w:rFonts w:ascii="Times New Roman" w:hAnsi="Times New Roman"/>
          <w:b/>
          <w:b/>
          <w:bCs/>
          <w:sz w:val="24"/>
          <w:szCs w:val="24"/>
        </w:rPr>
      </w:pPr>
      <w:r>
        <w:rPr>
          <w:b/>
          <w:bCs/>
          <w:sz w:val="24"/>
          <w:szCs w:val="24"/>
        </w:rPr>
      </w:r>
    </w:p>
    <w:p>
      <w:pPr>
        <w:pStyle w:val="Normal"/>
        <w:spacing w:before="60" w:after="0"/>
        <w:jc w:val="center"/>
        <w:rPr>
          <w:sz w:val="24"/>
          <w:szCs w:val="24"/>
        </w:rPr>
      </w:pPr>
      <w:r>
        <w:rPr>
          <w:b/>
          <w:bCs/>
          <w:sz w:val="24"/>
          <w:szCs w:val="24"/>
          <w:lang w:val="uk-UA"/>
        </w:rPr>
        <w:t>6. Компетентності</w:t>
      </w:r>
    </w:p>
    <w:p>
      <w:pPr>
        <w:pStyle w:val="Normal"/>
        <w:ind w:firstLine="708"/>
        <w:jc w:val="both"/>
        <w:rPr>
          <w:sz w:val="24"/>
          <w:szCs w:val="24"/>
        </w:rPr>
      </w:pPr>
      <w:r>
        <w:rPr>
          <w:b w:val="false"/>
          <w:bCs w:val="false"/>
          <w:sz w:val="24"/>
          <w:szCs w:val="24"/>
          <w:lang w:val="uk-UA"/>
        </w:rPr>
        <w:t>Загальні:</w:t>
      </w:r>
    </w:p>
    <w:p>
      <w:pPr>
        <w:pStyle w:val="Normal"/>
        <w:ind w:firstLine="284"/>
        <w:jc w:val="both"/>
        <w:rPr>
          <w:sz w:val="24"/>
          <w:szCs w:val="24"/>
        </w:rPr>
      </w:pPr>
      <w:r>
        <w:rPr>
          <w:sz w:val="24"/>
          <w:szCs w:val="24"/>
          <w:lang w:val="uk-UA"/>
        </w:rPr>
        <w:t>-   Здатність спілкуватися державною мовою як усно, так і письмово.</w:t>
      </w:r>
    </w:p>
    <w:p>
      <w:pPr>
        <w:pStyle w:val="Style23"/>
        <w:jc w:val="both"/>
        <w:rPr>
          <w:sz w:val="24"/>
          <w:szCs w:val="24"/>
        </w:rPr>
      </w:pPr>
      <w:r>
        <w:rPr>
          <w:rFonts w:cs="Times New Roman" w:ascii="Times New Roman" w:hAnsi="Times New Roman"/>
          <w:sz w:val="24"/>
          <w:szCs w:val="24"/>
          <w:lang w:val="uk-UA"/>
        </w:rPr>
        <w:t xml:space="preserve">    </w:t>
      </w:r>
      <w:r>
        <w:rPr>
          <w:rFonts w:cs="Times New Roman" w:ascii="Times New Roman" w:hAnsi="Times New Roman"/>
          <w:color w:val="auto"/>
          <w:sz w:val="24"/>
          <w:szCs w:val="24"/>
          <w:lang w:val="uk-UA"/>
        </w:rPr>
        <w:t xml:space="preserve">- </w:t>
      </w:r>
      <w:r>
        <w:rPr>
          <w:rFonts w:cs="Times New Roman" w:ascii="Times New Roman" w:hAnsi="Times New Roman"/>
          <w:sz w:val="24"/>
          <w:szCs w:val="24"/>
          <w:lang w:val="uk-UA"/>
        </w:rPr>
        <w:t xml:space="preserve">  </w:t>
      </w:r>
      <w:r>
        <w:rPr>
          <w:rFonts w:cs="Times New Roman" w:ascii="Times New Roman" w:hAnsi="Times New Roman"/>
          <w:color w:val="000000"/>
          <w:sz w:val="24"/>
          <w:szCs w:val="24"/>
          <w:lang w:val="uk-UA"/>
        </w:rPr>
        <w:t>Здатність до абстрактного мислення, аналізу та синтезу.</w:t>
      </w:r>
    </w:p>
    <w:p>
      <w:pPr>
        <w:pStyle w:val="Style23"/>
        <w:jc w:val="both"/>
        <w:rPr>
          <w:sz w:val="24"/>
          <w:szCs w:val="24"/>
        </w:rPr>
      </w:pPr>
      <w:r>
        <w:rPr>
          <w:rFonts w:cs="Times New Roman" w:ascii="Times New Roman" w:hAnsi="Times New Roman"/>
          <w:color w:val="000000"/>
          <w:sz w:val="24"/>
          <w:szCs w:val="24"/>
          <w:lang w:val="uk-UA"/>
        </w:rPr>
        <w:t xml:space="preserve">    </w:t>
      </w:r>
      <w:r>
        <w:rPr>
          <w:rFonts w:cs="Times New Roman" w:ascii="Times New Roman" w:hAnsi="Times New Roman"/>
          <w:color w:val="000000"/>
          <w:sz w:val="24"/>
          <w:szCs w:val="24"/>
          <w:lang w:val="uk-UA"/>
        </w:rPr>
        <w:t xml:space="preserve">- </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lang w:val="uk-UA"/>
        </w:rPr>
        <w:t>Знання та розуміння предметної області та розуміння професійної діяльності.</w:t>
      </w:r>
    </w:p>
    <w:p>
      <w:pPr>
        <w:pStyle w:val="Style23"/>
        <w:jc w:val="both"/>
        <w:rPr>
          <w:sz w:val="24"/>
          <w:szCs w:val="24"/>
        </w:rPr>
      </w:pPr>
      <w:r>
        <w:rPr>
          <w:rFonts w:cs="Times New Roman" w:ascii="Times New Roman" w:hAnsi="Times New Roman"/>
          <w:color w:val="000000"/>
          <w:sz w:val="24"/>
          <w:szCs w:val="24"/>
          <w:lang w:val="uk-UA"/>
        </w:rPr>
        <w:t xml:space="preserve">     </w:t>
      </w:r>
      <w:r>
        <w:rPr>
          <w:rFonts w:cs="Times New Roman" w:ascii="Times New Roman" w:hAnsi="Times New Roman"/>
          <w:color w:val="000000"/>
          <w:sz w:val="24"/>
          <w:szCs w:val="24"/>
          <w:lang w:val="uk-UA"/>
        </w:rPr>
        <w:t>-   Здатність застосовувати знання у практичних ситуаціях.</w:t>
      </w:r>
    </w:p>
    <w:p>
      <w:pPr>
        <w:pStyle w:val="Style23"/>
        <w:jc w:val="both"/>
        <w:rPr>
          <w:sz w:val="24"/>
          <w:szCs w:val="24"/>
        </w:rPr>
      </w:pPr>
      <w:r>
        <w:rPr>
          <w:rFonts w:cs="Times New Roman" w:ascii="Times New Roman" w:hAnsi="Times New Roman"/>
          <w:color w:val="000000"/>
          <w:sz w:val="24"/>
          <w:szCs w:val="24"/>
          <w:lang w:val="uk-UA"/>
        </w:rPr>
        <w:t xml:space="preserve">    </w:t>
      </w:r>
      <w:r>
        <w:rPr>
          <w:rFonts w:cs="Times New Roman" w:ascii="Times New Roman" w:hAnsi="Times New Roman"/>
          <w:color w:val="000000"/>
          <w:sz w:val="24"/>
          <w:szCs w:val="24"/>
          <w:lang w:val="uk-UA"/>
        </w:rPr>
        <w:t>-   Здатність вчитися і оволодівати сучасними знаннями.</w:t>
      </w:r>
    </w:p>
    <w:p>
      <w:pPr>
        <w:pStyle w:val="Style23"/>
        <w:jc w:val="both"/>
        <w:rPr>
          <w:sz w:val="24"/>
          <w:szCs w:val="24"/>
        </w:rPr>
      </w:pPr>
      <w:r>
        <w:rPr>
          <w:rFonts w:cs="Times New Roman" w:ascii="Times New Roman" w:hAnsi="Times New Roman"/>
          <w:color w:val="000000"/>
          <w:sz w:val="24"/>
          <w:szCs w:val="24"/>
          <w:lang w:val="uk-UA"/>
        </w:rPr>
        <w:t xml:space="preserve">    </w:t>
      </w:r>
      <w:r>
        <w:rPr>
          <w:rFonts w:cs="Times New Roman" w:ascii="Times New Roman" w:hAnsi="Times New Roman"/>
          <w:color w:val="000000"/>
          <w:sz w:val="24"/>
          <w:szCs w:val="24"/>
          <w:lang w:val="uk-UA"/>
        </w:rPr>
        <w:t>-   Здатність до пошуку, оброблення та аналізу інформації з різних джерел.</w:t>
      </w:r>
    </w:p>
    <w:p>
      <w:pPr>
        <w:pStyle w:val="Style23"/>
        <w:jc w:val="both"/>
        <w:rPr>
          <w:rFonts w:ascii="Times New Roman" w:hAnsi="Times New Roman" w:cs="Times New Roman"/>
          <w:color w:val="000000"/>
          <w:sz w:val="24"/>
          <w:szCs w:val="24"/>
          <w:lang w:val="uk-UA"/>
        </w:rPr>
      </w:pPr>
      <w:r>
        <w:rPr>
          <w:rFonts w:cs="Times New Roman" w:ascii="Times New Roman" w:hAnsi="Times New Roman"/>
          <w:color w:val="000000"/>
          <w:sz w:val="24"/>
          <w:szCs w:val="24"/>
          <w:lang w:val="uk-UA"/>
        </w:rPr>
      </w:r>
    </w:p>
    <w:p>
      <w:pPr>
        <w:pStyle w:val="Normal"/>
        <w:ind w:firstLine="708"/>
        <w:jc w:val="both"/>
        <w:rPr>
          <w:sz w:val="24"/>
          <w:szCs w:val="24"/>
        </w:rPr>
      </w:pPr>
      <w:r>
        <w:rPr>
          <w:b w:val="false"/>
          <w:bCs w:val="false"/>
          <w:sz w:val="24"/>
          <w:szCs w:val="24"/>
          <w:lang w:val="uk-UA"/>
        </w:rPr>
        <w:t>Спеціальні :</w:t>
      </w:r>
    </w:p>
    <w:p>
      <w:pPr>
        <w:pStyle w:val="Normal"/>
        <w:jc w:val="both"/>
        <w:rPr>
          <w:sz w:val="24"/>
          <w:szCs w:val="24"/>
        </w:rPr>
      </w:pPr>
      <w:r>
        <w:rPr>
          <w:sz w:val="24"/>
          <w:szCs w:val="24"/>
          <w:lang w:val="uk-UA"/>
        </w:rPr>
        <w:t xml:space="preserve">     </w:t>
      </w:r>
      <w:r>
        <w:rPr>
          <w:sz w:val="24"/>
          <w:szCs w:val="24"/>
          <w:lang w:val="uk-UA"/>
        </w:rPr>
        <w:t>- Здатність інтерпретувати результати на основі наукового знання, розуміючи взаємозв’язок між результатами аналізу, діагнозом, клінічною інформацією та лікуванням, та представляти і повідомляти результати належним чином та документувати конфіденційні дані.</w:t>
      </w:r>
    </w:p>
    <w:p>
      <w:pPr>
        <w:pStyle w:val="Style23"/>
        <w:jc w:val="both"/>
        <w:rPr>
          <w:sz w:val="24"/>
          <w:szCs w:val="24"/>
        </w:rPr>
      </w:pPr>
      <w:r>
        <w:rPr>
          <w:rFonts w:cs="Times New Roman" w:ascii="Times New Roman" w:hAnsi="Times New Roman"/>
          <w:sz w:val="24"/>
          <w:szCs w:val="24"/>
          <w:lang w:val="uk-UA"/>
        </w:rPr>
        <w:t xml:space="preserve">    </w:t>
      </w:r>
      <w:r>
        <w:rPr>
          <w:rFonts w:cs="Times New Roman" w:ascii="Times New Roman" w:hAnsi="Times New Roman"/>
          <w:color w:val="auto"/>
          <w:sz w:val="24"/>
          <w:szCs w:val="24"/>
          <w:lang w:val="uk-UA"/>
        </w:rPr>
        <w:t xml:space="preserve"> </w:t>
      </w:r>
      <w:r>
        <w:rPr>
          <w:rFonts w:cs="Times New Roman" w:ascii="Times New Roman" w:hAnsi="Times New Roman"/>
          <w:color w:val="auto"/>
          <w:sz w:val="24"/>
          <w:szCs w:val="24"/>
          <w:lang w:val="uk-UA"/>
        </w:rPr>
        <w:t>-</w:t>
      </w:r>
      <w:r>
        <w:rPr>
          <w:rFonts w:cs="Times New Roman" w:ascii="Times New Roman" w:hAnsi="Times New Roman"/>
          <w:sz w:val="24"/>
          <w:szCs w:val="24"/>
          <w:lang w:val="uk-UA"/>
        </w:rPr>
        <w:t xml:space="preserve"> </w:t>
      </w:r>
      <w:r>
        <w:rPr>
          <w:rFonts w:cs="Times New Roman" w:ascii="Times New Roman" w:hAnsi="Times New Roman"/>
          <w:color w:val="000000"/>
          <w:sz w:val="24"/>
          <w:szCs w:val="24"/>
          <w:lang w:val="uk-UA"/>
        </w:rPr>
        <w:t>Здатність</w:t>
      </w:r>
      <w:r>
        <w:rPr>
          <w:rFonts w:cs="Times New Roman" w:ascii="Times New Roman" w:hAnsi="Times New Roman"/>
          <w:sz w:val="24"/>
          <w:szCs w:val="24"/>
          <w:lang w:val="uk-UA"/>
        </w:rPr>
        <w:t xml:space="preserve"> </w:t>
      </w:r>
      <w:r>
        <w:rPr>
          <w:rFonts w:cs="Times New Roman" w:ascii="Times New Roman" w:hAnsi="Times New Roman"/>
          <w:color w:val="000000"/>
          <w:sz w:val="24"/>
          <w:szCs w:val="24"/>
          <w:lang w:val="uk-UA"/>
        </w:rPr>
        <w:t>компетентно та професійно взаємодіяти з пацієнтами, колегами, медичними працівниками, іншими фахівцями, застосовуючи різні методи комунікації.</w:t>
      </w:r>
    </w:p>
    <w:p>
      <w:pPr>
        <w:pStyle w:val="Normal"/>
        <w:spacing w:before="60" w:after="0"/>
        <w:jc w:val="center"/>
        <w:rPr>
          <w:rFonts w:ascii="Times New Roman" w:hAnsi="Times New Roman"/>
          <w:sz w:val="24"/>
          <w:szCs w:val="24"/>
          <w:lang w:val="uk-UA"/>
        </w:rPr>
      </w:pPr>
      <w:r>
        <w:rPr>
          <w:sz w:val="24"/>
          <w:szCs w:val="24"/>
          <w:lang w:val="uk-UA"/>
        </w:rPr>
      </w:r>
    </w:p>
    <w:p>
      <w:pPr>
        <w:pStyle w:val="Style18"/>
        <w:widowControl/>
        <w:jc w:val="center"/>
        <w:rPr>
          <w:sz w:val="24"/>
          <w:szCs w:val="24"/>
        </w:rPr>
      </w:pPr>
      <w:r>
        <w:rPr>
          <w:b/>
          <w:sz w:val="24"/>
          <w:szCs w:val="24"/>
          <w:lang w:val="uk-UA" w:eastAsia="ru-RU"/>
        </w:rPr>
        <w:t>7. Результати навчання згідно з профілем програми після вивчення освітнього компонента:</w:t>
      </w:r>
    </w:p>
    <w:p>
      <w:pPr>
        <w:pStyle w:val="Normal"/>
        <w:widowControl/>
        <w:numPr>
          <w:ilvl w:val="0"/>
          <w:numId w:val="3"/>
        </w:numPr>
        <w:jc w:val="both"/>
        <w:rPr>
          <w:sz w:val="24"/>
          <w:szCs w:val="24"/>
        </w:rPr>
      </w:pPr>
      <w:r>
        <w:rPr>
          <w:sz w:val="24"/>
          <w:szCs w:val="24"/>
          <w:lang w:val="uk-UA"/>
        </w:rPr>
        <w:t>Надавати першу медичну допомогу та забезпечувати лабораторно-діагностичну складову в умовах війни та надзвичайних ситуацій.</w:t>
      </w:r>
    </w:p>
    <w:p>
      <w:pPr>
        <w:pStyle w:val="ListParagraph"/>
        <w:widowControl/>
        <w:ind w:left="720" w:hanging="0"/>
        <w:rPr>
          <w:sz w:val="24"/>
          <w:szCs w:val="24"/>
        </w:rPr>
      </w:pPr>
      <w:r>
        <w:rPr>
          <w:b/>
          <w:sz w:val="24"/>
          <w:szCs w:val="24"/>
          <w:lang w:val="uk-UA" w:eastAsia="ru-RU"/>
        </w:rPr>
        <w:t xml:space="preserve">                                               </w:t>
      </w:r>
    </w:p>
    <w:p>
      <w:pPr>
        <w:pStyle w:val="ListParagraph"/>
        <w:widowControl/>
        <w:ind w:left="720" w:hanging="0"/>
        <w:jc w:val="center"/>
        <w:rPr>
          <w:sz w:val="24"/>
          <w:szCs w:val="24"/>
        </w:rPr>
      </w:pPr>
      <w:r>
        <w:rPr>
          <w:b/>
          <w:sz w:val="24"/>
          <w:szCs w:val="24"/>
          <w:lang w:val="uk-UA" w:eastAsia="ru-RU"/>
        </w:rPr>
        <w:t xml:space="preserve">  </w:t>
      </w:r>
      <w:r>
        <w:rPr>
          <w:b/>
          <w:sz w:val="24"/>
          <w:szCs w:val="24"/>
          <w:lang w:val="uk-UA" w:eastAsia="ru-RU"/>
        </w:rPr>
        <w:t>8. Методична картка освітнього компонента</w:t>
      </w:r>
    </w:p>
    <w:p>
      <w:pPr>
        <w:pStyle w:val="ListParagraph"/>
        <w:widowControl/>
        <w:ind w:left="720" w:hanging="0"/>
        <w:rPr>
          <w:sz w:val="24"/>
          <w:szCs w:val="24"/>
        </w:rPr>
      </w:pPr>
      <w:r>
        <w:rPr>
          <w:b/>
          <w:sz w:val="24"/>
          <w:szCs w:val="24"/>
          <w:lang w:val="uk-UA" w:eastAsia="ru-RU"/>
        </w:rPr>
        <w:t xml:space="preserve">                                                                                </w:t>
      </w:r>
    </w:p>
    <w:p>
      <w:pPr>
        <w:pStyle w:val="ListParagraph"/>
        <w:widowControl/>
        <w:ind w:left="720" w:hanging="0"/>
        <w:jc w:val="center"/>
        <w:rPr>
          <w:sz w:val="24"/>
          <w:szCs w:val="24"/>
        </w:rPr>
      </w:pPr>
      <w:r>
        <w:rPr>
          <w:b/>
          <w:sz w:val="24"/>
          <w:szCs w:val="24"/>
          <w:lang w:val="uk-UA" w:eastAsia="ru-RU"/>
        </w:rPr>
        <w:t>Лекції</w:t>
      </w:r>
    </w:p>
    <w:p>
      <w:pPr>
        <w:pStyle w:val="Normal"/>
        <w:widowControl/>
        <w:ind w:left="360" w:hanging="0"/>
        <w:jc w:val="center"/>
        <w:rPr>
          <w:rFonts w:ascii="Times New Roman" w:hAnsi="Times New Roman"/>
          <w:b/>
          <w:b/>
          <w:sz w:val="24"/>
          <w:szCs w:val="24"/>
          <w:lang w:val="uk-UA" w:eastAsia="ru-RU"/>
        </w:rPr>
      </w:pPr>
      <w:r>
        <w:rPr>
          <w:b/>
          <w:sz w:val="24"/>
          <w:szCs w:val="24"/>
          <w:lang w:val="uk-UA" w:eastAsia="ru-RU"/>
        </w:rPr>
      </w:r>
    </w:p>
    <w:tbl>
      <w:tblPr>
        <w:tblW w:w="4800" w:type="pct"/>
        <w:jc w:val="left"/>
        <w:tblInd w:w="109" w:type="dxa"/>
        <w:tblLayout w:type="fixed"/>
        <w:tblCellMar>
          <w:top w:w="0" w:type="dxa"/>
          <w:left w:w="108" w:type="dxa"/>
          <w:bottom w:w="0" w:type="dxa"/>
          <w:right w:w="108" w:type="dxa"/>
        </w:tblCellMar>
        <w:tblLook w:val="0000"/>
      </w:tblPr>
      <w:tblGrid>
        <w:gridCol w:w="14110"/>
      </w:tblGrid>
      <w:tr>
        <w:trPr>
          <w:trHeight w:val="250" w:hRule="atLeast"/>
        </w:trPr>
        <w:tc>
          <w:tcPr>
            <w:tcW w:w="1411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b/>
                <w:bCs/>
                <w:sz w:val="24"/>
                <w:szCs w:val="24"/>
                <w:lang w:val="uk-UA"/>
              </w:rPr>
              <w:t>Тема</w:t>
            </w:r>
          </w:p>
        </w:tc>
      </w:tr>
      <w:tr>
        <w:trPr>
          <w:trHeight w:val="240" w:hRule="atLeast"/>
        </w:trPr>
        <w:tc>
          <w:tcPr>
            <w:tcW w:w="14110" w:type="dxa"/>
            <w:tcBorders>
              <w:top w:val="single" w:sz="4" w:space="0" w:color="000000"/>
              <w:left w:val="single" w:sz="4" w:space="0" w:color="000000"/>
              <w:bottom w:val="single" w:sz="4" w:space="0" w:color="000000"/>
              <w:right w:val="single" w:sz="4" w:space="0" w:color="000000"/>
            </w:tcBorders>
          </w:tcPr>
          <w:p>
            <w:pPr>
              <w:pStyle w:val="Normal"/>
              <w:widowControl w:val="false"/>
              <w:rPr>
                <w:sz w:val="24"/>
                <w:szCs w:val="24"/>
              </w:rPr>
            </w:pPr>
            <w:r>
              <w:rPr>
                <w:b/>
                <w:bCs/>
                <w:sz w:val="24"/>
                <w:szCs w:val="24"/>
                <w:lang w:val="uk-UA"/>
              </w:rPr>
              <w:t xml:space="preserve">Модуль 1. </w:t>
            </w:r>
            <w:r>
              <w:rPr>
                <w:b/>
                <w:sz w:val="24"/>
                <w:szCs w:val="24"/>
                <w:lang w:val="uk-UA"/>
              </w:rPr>
              <w:t>Військово-медична підготовка та медицина надзвичайних ситуацій.</w:t>
            </w:r>
          </w:p>
          <w:p>
            <w:pPr>
              <w:pStyle w:val="Normal"/>
              <w:widowControl w:val="false"/>
              <w:jc w:val="center"/>
              <w:rPr>
                <w:rFonts w:ascii="Times New Roman" w:hAnsi="Times New Roman"/>
                <w:b/>
                <w:b/>
                <w:bCs/>
                <w:sz w:val="24"/>
                <w:szCs w:val="24"/>
                <w:lang w:val="uk-UA"/>
              </w:rPr>
            </w:pPr>
            <w:r>
              <w:rPr>
                <w:b/>
                <w:bCs/>
                <w:sz w:val="24"/>
                <w:szCs w:val="24"/>
                <w:lang w:val="uk-UA"/>
              </w:rPr>
            </w:r>
          </w:p>
        </w:tc>
      </w:tr>
      <w:tr>
        <w:trPr>
          <w:trHeight w:val="325" w:hRule="atLeast"/>
        </w:trPr>
        <w:tc>
          <w:tcPr>
            <w:tcW w:w="14110" w:type="dxa"/>
            <w:tcBorders>
              <w:top w:val="single" w:sz="4" w:space="0" w:color="000000"/>
              <w:left w:val="single" w:sz="4" w:space="0" w:color="000000"/>
              <w:bottom w:val="single" w:sz="4" w:space="0" w:color="000000"/>
              <w:right w:val="single" w:sz="4" w:space="0" w:color="000000"/>
            </w:tcBorders>
          </w:tcPr>
          <w:p>
            <w:pPr>
              <w:pStyle w:val="71"/>
              <w:widowControl w:val="false"/>
              <w:jc w:val="both"/>
              <w:rPr/>
            </w:pPr>
            <w:r>
              <w:rPr>
                <w:rFonts w:cs="Times New Roman" w:ascii="Times New Roman" w:hAnsi="Times New Roman"/>
                <w:b/>
                <w:sz w:val="24"/>
                <w:szCs w:val="24"/>
                <w:lang w:val="uk-UA" w:eastAsia="uk-UA"/>
              </w:rPr>
              <w:t>1.</w:t>
            </w:r>
            <w:r>
              <w:rPr>
                <w:rFonts w:cs="Times New Roman" w:ascii="Times New Roman" w:hAnsi="Times New Roman"/>
                <w:sz w:val="24"/>
                <w:szCs w:val="24"/>
                <w:lang w:val="ru-RU"/>
              </w:rPr>
              <w:t xml:space="preserve"> Організація </w:t>
            </w:r>
            <w:r>
              <w:rPr>
                <w:rFonts w:cs="Times New Roman" w:ascii="Times New Roman" w:hAnsi="Times New Roman"/>
                <w:sz w:val="24"/>
                <w:szCs w:val="24"/>
                <w:lang w:val="uk-UA"/>
              </w:rPr>
              <w:t>першої</w:t>
            </w:r>
            <w:r>
              <w:rPr>
                <w:rFonts w:cs="Times New Roman" w:ascii="Times New Roman" w:hAnsi="Times New Roman"/>
                <w:sz w:val="24"/>
                <w:szCs w:val="24"/>
                <w:lang w:val="ru-RU"/>
              </w:rPr>
              <w:t xml:space="preserve"> медичної допомоги пораненим та хворим у бойових умовах.</w:t>
            </w:r>
            <w:r>
              <w:rPr>
                <w:rStyle w:val="StyleTextBoldBlackChar"/>
                <w:rFonts w:eastAsia="Calibri" w:ascii="Times New Roman" w:hAnsi="Times New Roman"/>
                <w:b w:val="false"/>
                <w:sz w:val="24"/>
                <w:szCs w:val="24"/>
              </w:rPr>
              <w:t xml:space="preserve"> Медичне сортування</w:t>
            </w:r>
            <w:r>
              <w:rPr>
                <w:rStyle w:val="StyleTextBoldBlackChar"/>
                <w:rFonts w:eastAsia="Calibri" w:ascii="Times New Roman" w:hAnsi="Times New Roman"/>
                <w:sz w:val="24"/>
                <w:szCs w:val="24"/>
              </w:rPr>
              <w:t xml:space="preserve"> </w:t>
            </w:r>
            <w:r>
              <w:rPr>
                <w:rFonts w:cs="Times New Roman" w:ascii="Times New Roman" w:hAnsi="Times New Roman"/>
                <w:sz w:val="24"/>
                <w:szCs w:val="24"/>
                <w:lang w:val="uk-UA"/>
              </w:rPr>
              <w:t>поранених.</w:t>
            </w:r>
          </w:p>
          <w:p>
            <w:pPr>
              <w:pStyle w:val="71"/>
              <w:widowControl w:val="false"/>
              <w:jc w:val="both"/>
              <w:rPr>
                <w:rFonts w:ascii="Times New Roman" w:hAnsi="Times New Roman" w:cs="Times New Roman"/>
                <w:sz w:val="24"/>
                <w:szCs w:val="24"/>
                <w:lang w:val="uk-UA"/>
              </w:rPr>
            </w:pPr>
            <w:r>
              <w:rPr>
                <w:rFonts w:cs="Times New Roman" w:ascii="Times New Roman" w:hAnsi="Times New Roman"/>
                <w:sz w:val="24"/>
                <w:szCs w:val="24"/>
                <w:lang w:val="uk-UA"/>
              </w:rPr>
            </w:r>
          </w:p>
          <w:p>
            <w:pPr>
              <w:pStyle w:val="71"/>
              <w:widowControl w:val="false"/>
              <w:jc w:val="both"/>
              <w:rPr>
                <w:sz w:val="24"/>
                <w:szCs w:val="24"/>
              </w:rPr>
            </w:pPr>
            <w:r>
              <w:rPr>
                <w:rFonts w:cs="Times New Roman" w:ascii="Times New Roman" w:hAnsi="Times New Roman"/>
                <w:b/>
                <w:sz w:val="24"/>
                <w:szCs w:val="24"/>
                <w:lang w:val="uk-UA"/>
              </w:rPr>
              <w:t>2.</w:t>
            </w:r>
            <w:r>
              <w:rPr>
                <w:rFonts w:cs="Times New Roman" w:ascii="Times New Roman" w:hAnsi="Times New Roman"/>
                <w:sz w:val="24"/>
                <w:szCs w:val="24"/>
                <w:lang w:val="uk-UA"/>
              </w:rPr>
              <w:t xml:space="preserve"> Принципи усунення станів безпосередньої загрози для життя: масивної крововтрати, порушення прохідності дихальних шляхів, розладів дихання.</w:t>
            </w:r>
          </w:p>
        </w:tc>
      </w:tr>
      <w:tr>
        <w:trPr>
          <w:trHeight w:val="364" w:hRule="atLeast"/>
        </w:trPr>
        <w:tc>
          <w:tcPr>
            <w:tcW w:w="14110" w:type="dxa"/>
            <w:tcBorders>
              <w:top w:val="single" w:sz="4" w:space="0" w:color="000000"/>
              <w:left w:val="single" w:sz="4" w:space="0" w:color="000000"/>
              <w:bottom w:val="single" w:sz="4" w:space="0" w:color="000000"/>
              <w:right w:val="single" w:sz="4" w:space="0" w:color="000000"/>
            </w:tcBorders>
          </w:tcPr>
          <w:p>
            <w:pPr>
              <w:pStyle w:val="71"/>
              <w:widowControl w:val="false"/>
              <w:shd w:val="clear" w:color="auto" w:fill="auto"/>
              <w:spacing w:lineRule="auto" w:line="240"/>
              <w:jc w:val="both"/>
              <w:rPr>
                <w:sz w:val="24"/>
                <w:szCs w:val="24"/>
              </w:rPr>
            </w:pPr>
            <w:r>
              <w:rPr>
                <w:rFonts w:cs="Times New Roman" w:ascii="Times New Roman" w:hAnsi="Times New Roman"/>
                <w:b/>
                <w:sz w:val="24"/>
                <w:szCs w:val="24"/>
                <w:lang w:val="uk-UA" w:eastAsia="uk-UA"/>
              </w:rPr>
              <w:t>3.</w:t>
            </w:r>
            <w:r>
              <w:rPr>
                <w:rFonts w:cs="Times New Roman" w:ascii="Times New Roman" w:hAnsi="Times New Roman"/>
                <w:sz w:val="24"/>
                <w:szCs w:val="24"/>
                <w:lang w:val="uk-UA" w:eastAsia="uk-UA"/>
              </w:rPr>
              <w:t xml:space="preserve"> </w:t>
            </w:r>
            <w:r>
              <w:rPr>
                <w:rFonts w:cs="Times New Roman" w:ascii="Times New Roman" w:hAnsi="Times New Roman"/>
                <w:sz w:val="24"/>
                <w:szCs w:val="24"/>
                <w:lang w:val="ru-RU"/>
              </w:rPr>
              <w:t xml:space="preserve">Мінно-вибухова травма. Травматичний шок. Біль. Контроль болю. Компресійно-роздавлена травма, </w:t>
            </w:r>
            <w:r>
              <w:rPr>
                <w:rFonts w:cs="Times New Roman" w:ascii="Times New Roman" w:hAnsi="Times New Roman"/>
                <w:sz w:val="24"/>
                <w:szCs w:val="24"/>
                <w:lang w:val="uk-UA"/>
              </w:rPr>
              <w:t>перша</w:t>
            </w:r>
            <w:r>
              <w:rPr>
                <w:rFonts w:cs="Times New Roman" w:ascii="Times New Roman" w:hAnsi="Times New Roman"/>
                <w:sz w:val="24"/>
                <w:szCs w:val="24"/>
                <w:lang w:val="ru-RU"/>
              </w:rPr>
              <w:t xml:space="preserve"> медична допомога пораненим</w:t>
            </w:r>
            <w:r>
              <w:rPr>
                <w:rFonts w:cs="Times New Roman" w:ascii="Times New Roman" w:hAnsi="Times New Roman"/>
                <w:sz w:val="24"/>
                <w:szCs w:val="24"/>
                <w:lang w:val="uk-UA"/>
              </w:rPr>
              <w:t>.</w:t>
            </w:r>
            <w:r>
              <w:rPr>
                <w:rFonts w:cs="Times New Roman" w:ascii="Times New Roman" w:hAnsi="Times New Roman"/>
                <w:sz w:val="24"/>
                <w:szCs w:val="24"/>
                <w:lang w:val="ru-RU"/>
              </w:rPr>
              <w:t xml:space="preserve"> </w:t>
            </w:r>
            <w:r>
              <w:rPr>
                <w:rFonts w:cs="Times New Roman" w:ascii="Times New Roman" w:hAnsi="Times New Roman"/>
                <w:sz w:val="24"/>
                <w:szCs w:val="24"/>
                <w:lang w:val="uk-UA"/>
              </w:rPr>
              <w:t>О</w:t>
            </w:r>
            <w:r>
              <w:rPr>
                <w:rFonts w:cs="Times New Roman" w:ascii="Times New Roman" w:hAnsi="Times New Roman"/>
                <w:sz w:val="24"/>
                <w:szCs w:val="24"/>
                <w:lang w:val="ru-RU"/>
              </w:rPr>
              <w:t xml:space="preserve">пікова травма, гіпотермія та гіпертермія.  Надання </w:t>
            </w:r>
            <w:r>
              <w:rPr>
                <w:rFonts w:cs="Times New Roman" w:ascii="Times New Roman" w:hAnsi="Times New Roman"/>
                <w:sz w:val="24"/>
                <w:szCs w:val="24"/>
                <w:lang w:val="uk-UA"/>
              </w:rPr>
              <w:t>першої</w:t>
            </w:r>
            <w:r>
              <w:rPr>
                <w:rFonts w:cs="Times New Roman" w:ascii="Times New Roman" w:hAnsi="Times New Roman"/>
                <w:sz w:val="24"/>
                <w:szCs w:val="24"/>
                <w:lang w:val="ru-RU"/>
              </w:rPr>
              <w:t xml:space="preserve"> медичної допомоги  пораненим з опіками, що спричинені впливом бойових факторів</w:t>
            </w:r>
            <w:r>
              <w:rPr>
                <w:rFonts w:cs="Times New Roman" w:ascii="Times New Roman" w:hAnsi="Times New Roman"/>
                <w:sz w:val="24"/>
                <w:szCs w:val="24"/>
                <w:lang w:val="uk-UA"/>
              </w:rPr>
              <w:t>.</w:t>
            </w:r>
          </w:p>
        </w:tc>
      </w:tr>
      <w:tr>
        <w:trPr>
          <w:trHeight w:val="269" w:hRule="atLeast"/>
        </w:trPr>
        <w:tc>
          <w:tcPr>
            <w:tcW w:w="14110" w:type="dxa"/>
            <w:tcBorders>
              <w:top w:val="single" w:sz="4" w:space="0" w:color="000000"/>
              <w:left w:val="single" w:sz="4" w:space="0" w:color="000000"/>
              <w:bottom w:val="single" w:sz="4" w:space="0" w:color="000000"/>
              <w:right w:val="single" w:sz="4" w:space="0" w:color="000000"/>
            </w:tcBorders>
          </w:tcPr>
          <w:p>
            <w:pPr>
              <w:pStyle w:val="71"/>
              <w:widowControl w:val="false"/>
              <w:shd w:val="clear" w:color="auto" w:fill="auto"/>
              <w:spacing w:lineRule="auto" w:line="240"/>
              <w:jc w:val="both"/>
              <w:rPr>
                <w:sz w:val="24"/>
                <w:szCs w:val="24"/>
              </w:rPr>
            </w:pPr>
            <w:r>
              <w:rPr>
                <w:rFonts w:cs="Times New Roman" w:ascii="Times New Roman" w:hAnsi="Times New Roman"/>
                <w:b/>
                <w:sz w:val="24"/>
                <w:szCs w:val="24"/>
                <w:lang w:val="uk-UA" w:eastAsia="uk-UA"/>
              </w:rPr>
              <w:t>4.</w:t>
            </w:r>
            <w:r>
              <w:rPr>
                <w:rFonts w:cs="Times New Roman" w:ascii="Times New Roman" w:hAnsi="Times New Roman"/>
                <w:sz w:val="24"/>
                <w:szCs w:val="24"/>
                <w:lang w:val="uk-UA" w:eastAsia="uk-UA"/>
              </w:rPr>
              <w:t xml:space="preserve"> </w:t>
            </w:r>
            <w:r>
              <w:rPr>
                <w:rFonts w:cs="Times New Roman" w:ascii="Times New Roman" w:hAnsi="Times New Roman"/>
                <w:sz w:val="24"/>
                <w:szCs w:val="24"/>
                <w:lang w:val="uk-UA"/>
              </w:rPr>
              <w:t>Бойовий стрес, гостра реакція на стрес та посттравматичні стресові розлади: ознаки, профілактика, перша</w:t>
            </w:r>
            <w:r>
              <w:rPr>
                <w:rFonts w:cs="Times New Roman" w:ascii="Times New Roman" w:hAnsi="Times New Roman"/>
                <w:sz w:val="24"/>
                <w:szCs w:val="24"/>
                <w:lang w:val="ru-RU"/>
              </w:rPr>
              <w:t xml:space="preserve"> медичн</w:t>
            </w:r>
            <w:r>
              <w:rPr>
                <w:rFonts w:cs="Times New Roman" w:ascii="Times New Roman" w:hAnsi="Times New Roman"/>
                <w:sz w:val="24"/>
                <w:szCs w:val="24"/>
                <w:lang w:val="uk-UA"/>
              </w:rPr>
              <w:t>а</w:t>
            </w:r>
            <w:r>
              <w:rPr>
                <w:rFonts w:cs="Times New Roman" w:ascii="Times New Roman" w:hAnsi="Times New Roman"/>
                <w:sz w:val="24"/>
                <w:szCs w:val="24"/>
                <w:lang w:val="ru-RU"/>
              </w:rPr>
              <w:t xml:space="preserve"> допомог</w:t>
            </w:r>
            <w:r>
              <w:rPr>
                <w:rFonts w:cs="Times New Roman" w:ascii="Times New Roman" w:hAnsi="Times New Roman"/>
                <w:sz w:val="24"/>
                <w:szCs w:val="24"/>
                <w:lang w:val="uk-UA"/>
              </w:rPr>
              <w:t>а</w:t>
            </w:r>
            <w:r>
              <w:rPr>
                <w:rFonts w:cs="Times New Roman" w:ascii="Times New Roman" w:hAnsi="Times New Roman"/>
                <w:sz w:val="24"/>
                <w:szCs w:val="24"/>
                <w:lang w:val="ru-RU"/>
              </w:rPr>
              <w:t xml:space="preserve"> </w:t>
            </w:r>
            <w:r>
              <w:rPr>
                <w:rFonts w:cs="Times New Roman" w:ascii="Times New Roman" w:hAnsi="Times New Roman"/>
                <w:sz w:val="24"/>
                <w:szCs w:val="24"/>
                <w:lang w:val="uk-UA"/>
              </w:rPr>
              <w:t>військовослужбовцям з ГРС та ПТРС. Медичне сортування військовослужбовців з психічними та поведінковими розладами.</w:t>
            </w:r>
          </w:p>
        </w:tc>
      </w:tr>
      <w:tr>
        <w:trPr>
          <w:trHeight w:val="345" w:hRule="atLeast"/>
        </w:trPr>
        <w:tc>
          <w:tcPr>
            <w:tcW w:w="14110" w:type="dxa"/>
            <w:tcBorders>
              <w:top w:val="single" w:sz="4" w:space="0" w:color="000000"/>
              <w:left w:val="single" w:sz="4" w:space="0" w:color="000000"/>
              <w:bottom w:val="single" w:sz="4" w:space="0" w:color="000000"/>
              <w:right w:val="single" w:sz="4" w:space="0" w:color="000000"/>
            </w:tcBorders>
          </w:tcPr>
          <w:p>
            <w:pPr>
              <w:pStyle w:val="71"/>
              <w:widowControl w:val="false"/>
              <w:jc w:val="both"/>
              <w:rPr>
                <w:sz w:val="24"/>
                <w:szCs w:val="24"/>
              </w:rPr>
            </w:pPr>
            <w:r>
              <w:rPr>
                <w:rFonts w:cs="Times New Roman" w:ascii="Times New Roman" w:hAnsi="Times New Roman"/>
                <w:b/>
                <w:sz w:val="24"/>
                <w:szCs w:val="24"/>
                <w:lang w:val="uk-UA" w:eastAsia="uk-UA"/>
              </w:rPr>
              <w:t>5.</w:t>
            </w:r>
            <w:r>
              <w:rPr>
                <w:rFonts w:cs="Times New Roman" w:ascii="Times New Roman" w:hAnsi="Times New Roman"/>
                <w:sz w:val="24"/>
                <w:szCs w:val="24"/>
                <w:lang w:val="uk-UA" w:eastAsia="uk-UA"/>
              </w:rPr>
              <w:t xml:space="preserve"> </w:t>
            </w:r>
            <w:r>
              <w:rPr>
                <w:rFonts w:cs="Times New Roman" w:ascii="Times New Roman" w:hAnsi="Times New Roman"/>
                <w:bCs/>
                <w:sz w:val="24"/>
                <w:szCs w:val="24"/>
                <w:lang w:val="uk-UA"/>
              </w:rPr>
              <w:t xml:space="preserve">Уражаюча дія сучасної зброї. Радіаційні ураження. Променева хвороба. Особливості хімічної зброї. </w:t>
            </w:r>
            <w:r>
              <w:rPr>
                <w:rFonts w:cs="Times New Roman" w:ascii="Times New Roman" w:hAnsi="Times New Roman"/>
                <w:bCs/>
                <w:sz w:val="24"/>
                <w:szCs w:val="24"/>
                <w:lang w:val="ru-RU"/>
              </w:rPr>
              <w:t>Ураження бойовими отруйними речовинами.</w:t>
            </w:r>
            <w:r>
              <w:rPr>
                <w:rFonts w:cs="Times New Roman" w:ascii="Times New Roman" w:hAnsi="Times New Roman"/>
                <w:bCs/>
                <w:sz w:val="24"/>
                <w:szCs w:val="24"/>
                <w:lang w:val="uk-UA"/>
              </w:rPr>
              <w:t xml:space="preserve"> </w:t>
            </w:r>
            <w:r>
              <w:rPr>
                <w:rFonts w:cs="Times New Roman" w:ascii="Times New Roman" w:hAnsi="Times New Roman"/>
                <w:sz w:val="24"/>
                <w:szCs w:val="24"/>
                <w:lang w:val="uk-UA"/>
              </w:rPr>
              <w:t>Перша медична допомоги в осередку радіаційного та хімічного ураження.</w:t>
            </w:r>
          </w:p>
        </w:tc>
      </w:tr>
      <w:tr>
        <w:trPr>
          <w:trHeight w:val="345" w:hRule="atLeast"/>
        </w:trPr>
        <w:tc>
          <w:tcPr>
            <w:tcW w:w="14110" w:type="dxa"/>
            <w:tcBorders>
              <w:top w:val="single" w:sz="4" w:space="0" w:color="000000"/>
              <w:left w:val="single" w:sz="4" w:space="0" w:color="000000"/>
              <w:bottom w:val="single" w:sz="4" w:space="0" w:color="000000"/>
              <w:right w:val="single" w:sz="4" w:space="0" w:color="000000"/>
            </w:tcBorders>
          </w:tcPr>
          <w:p>
            <w:pPr>
              <w:pStyle w:val="71"/>
              <w:widowControl w:val="false"/>
              <w:jc w:val="both"/>
              <w:rPr>
                <w:sz w:val="24"/>
                <w:szCs w:val="24"/>
              </w:rPr>
            </w:pPr>
            <w:r>
              <w:rPr>
                <w:rFonts w:cs="Times New Roman" w:ascii="Times New Roman" w:hAnsi="Times New Roman"/>
                <w:b/>
                <w:sz w:val="24"/>
                <w:szCs w:val="24"/>
                <w:lang w:val="uk-UA" w:eastAsia="uk-UA"/>
              </w:rPr>
              <w:t>6.</w:t>
            </w:r>
            <w:r>
              <w:rPr>
                <w:rFonts w:cs="Times New Roman" w:ascii="Times New Roman" w:hAnsi="Times New Roman"/>
                <w:sz w:val="24"/>
                <w:szCs w:val="24"/>
                <w:lang w:val="uk-UA" w:eastAsia="uk-UA"/>
              </w:rPr>
              <w:t xml:space="preserve"> </w:t>
            </w:r>
            <w:r>
              <w:rPr>
                <w:rFonts w:cs="Times New Roman" w:ascii="Times New Roman" w:hAnsi="Times New Roman"/>
                <w:bCs/>
                <w:sz w:val="24"/>
                <w:szCs w:val="24"/>
                <w:lang w:val="ru-RU"/>
              </w:rPr>
              <w:t>Державн</w:t>
            </w:r>
            <w:r>
              <w:rPr>
                <w:rFonts w:cs="Times New Roman" w:ascii="Times New Roman" w:hAnsi="Times New Roman"/>
                <w:bCs/>
                <w:sz w:val="24"/>
                <w:szCs w:val="24"/>
                <w:lang w:val="uk-UA"/>
              </w:rPr>
              <w:t>а</w:t>
            </w:r>
            <w:r>
              <w:rPr>
                <w:rFonts w:cs="Times New Roman" w:ascii="Times New Roman" w:hAnsi="Times New Roman"/>
                <w:bCs/>
                <w:sz w:val="24"/>
                <w:szCs w:val="24"/>
                <w:lang w:val="ru-RU"/>
              </w:rPr>
              <w:t xml:space="preserve"> служб</w:t>
            </w:r>
            <w:r>
              <w:rPr>
                <w:rFonts w:cs="Times New Roman" w:ascii="Times New Roman" w:hAnsi="Times New Roman"/>
                <w:bCs/>
                <w:sz w:val="24"/>
                <w:szCs w:val="24"/>
                <w:lang w:val="uk-UA"/>
              </w:rPr>
              <w:t>а</w:t>
            </w:r>
            <w:r>
              <w:rPr>
                <w:rFonts w:cs="Times New Roman" w:ascii="Times New Roman" w:hAnsi="Times New Roman"/>
                <w:bCs/>
                <w:sz w:val="24"/>
                <w:szCs w:val="24"/>
                <w:lang w:val="ru-RU"/>
              </w:rPr>
              <w:t xml:space="preserve"> медицини катастроф</w:t>
            </w:r>
            <w:r>
              <w:rPr>
                <w:rFonts w:cs="Times New Roman" w:ascii="Times New Roman" w:hAnsi="Times New Roman"/>
                <w:bCs/>
                <w:sz w:val="24"/>
                <w:szCs w:val="24"/>
                <w:lang w:val="uk-UA"/>
              </w:rPr>
              <w:t>:</w:t>
            </w:r>
            <w:r>
              <w:rPr>
                <w:rFonts w:cs="Times New Roman" w:ascii="Times New Roman" w:hAnsi="Times New Roman"/>
                <w:bCs/>
                <w:sz w:val="24"/>
                <w:szCs w:val="24"/>
                <w:lang w:val="ru-RU"/>
              </w:rPr>
              <w:t xml:space="preserve"> </w:t>
            </w:r>
            <w:r>
              <w:rPr>
                <w:rFonts w:cs="Times New Roman" w:ascii="Times New Roman" w:hAnsi="Times New Roman"/>
                <w:bCs/>
                <w:sz w:val="24"/>
                <w:szCs w:val="24"/>
                <w:lang w:val="uk-UA"/>
              </w:rPr>
              <w:t>о</w:t>
            </w:r>
            <w:r>
              <w:rPr>
                <w:rFonts w:cs="Times New Roman" w:ascii="Times New Roman" w:hAnsi="Times New Roman"/>
                <w:bCs/>
                <w:sz w:val="24"/>
                <w:szCs w:val="24"/>
                <w:lang w:val="ru-RU"/>
              </w:rPr>
              <w:t xml:space="preserve">снови створення, структура та </w:t>
            </w:r>
            <w:r>
              <w:rPr>
                <w:rFonts w:cs="Times New Roman" w:ascii="Times New Roman" w:hAnsi="Times New Roman"/>
                <w:sz w:val="24"/>
                <w:szCs w:val="24"/>
                <w:lang w:val="ru-RU"/>
              </w:rPr>
              <w:t>завдання</w:t>
            </w:r>
            <w:r>
              <w:rPr>
                <w:rFonts w:cs="Times New Roman" w:ascii="Times New Roman" w:hAnsi="Times New Roman"/>
                <w:sz w:val="24"/>
                <w:szCs w:val="24"/>
                <w:lang w:val="uk-UA"/>
              </w:rPr>
              <w:t xml:space="preserve">. </w:t>
            </w:r>
            <w:r>
              <w:rPr>
                <w:rFonts w:cs="Times New Roman" w:ascii="Times New Roman" w:hAnsi="Times New Roman"/>
                <w:bCs/>
                <w:sz w:val="24"/>
                <w:szCs w:val="24"/>
                <w:lang w:val="ru-RU"/>
              </w:rPr>
              <w:t>Система лікувально-евакуаційного забезпечення населення в надзвичайних ситуаціях</w:t>
            </w:r>
            <w:r>
              <w:rPr>
                <w:rFonts w:cs="Times New Roman" w:ascii="Times New Roman" w:hAnsi="Times New Roman"/>
                <w:bCs/>
                <w:sz w:val="24"/>
                <w:szCs w:val="24"/>
                <w:lang w:val="uk-UA"/>
              </w:rPr>
              <w:t>.</w:t>
            </w:r>
            <w:r>
              <w:rPr>
                <w:rFonts w:cs="Times New Roman" w:ascii="Times New Roman" w:hAnsi="Times New Roman"/>
                <w:sz w:val="24"/>
                <w:szCs w:val="24"/>
                <w:lang w:val="uk-UA"/>
              </w:rPr>
              <w:t xml:space="preserve"> </w:t>
            </w:r>
            <w:r>
              <w:rPr>
                <w:rFonts w:cs="Times New Roman" w:ascii="Times New Roman" w:hAnsi="Times New Roman"/>
                <w:sz w:val="24"/>
                <w:szCs w:val="24"/>
                <w:lang w:val="ru-RU"/>
              </w:rPr>
              <w:t xml:space="preserve">Транспортні катастрофи, їх медико-тактична характеристика. Надання </w:t>
            </w:r>
            <w:r>
              <w:rPr>
                <w:rFonts w:cs="Times New Roman" w:ascii="Times New Roman" w:hAnsi="Times New Roman"/>
                <w:sz w:val="24"/>
                <w:szCs w:val="24"/>
                <w:lang w:val="uk-UA"/>
              </w:rPr>
              <w:t>першої</w:t>
            </w:r>
            <w:r>
              <w:rPr>
                <w:rFonts w:cs="Times New Roman" w:ascii="Times New Roman" w:hAnsi="Times New Roman"/>
                <w:sz w:val="24"/>
                <w:szCs w:val="24"/>
                <w:lang w:val="ru-RU"/>
              </w:rPr>
              <w:t xml:space="preserve"> медичної допомоги на догоспітальному етапі в осередку транспортних аварій і катастроф</w:t>
            </w:r>
            <w:r>
              <w:rPr>
                <w:rFonts w:cs="Times New Roman" w:ascii="Times New Roman" w:hAnsi="Times New Roman"/>
                <w:sz w:val="24"/>
                <w:szCs w:val="24"/>
                <w:lang w:val="uk-UA"/>
              </w:rPr>
              <w:t>.</w:t>
            </w:r>
          </w:p>
        </w:tc>
      </w:tr>
      <w:tr>
        <w:trPr>
          <w:trHeight w:val="1094" w:hRule="atLeast"/>
        </w:trPr>
        <w:tc>
          <w:tcPr>
            <w:tcW w:w="14110" w:type="dxa"/>
            <w:tcBorders>
              <w:top w:val="single" w:sz="4" w:space="0" w:color="000000"/>
              <w:left w:val="single" w:sz="4" w:space="0" w:color="000000"/>
              <w:bottom w:val="single" w:sz="4" w:space="0" w:color="000000"/>
              <w:right w:val="single" w:sz="4" w:space="0" w:color="000000"/>
            </w:tcBorders>
          </w:tcPr>
          <w:p>
            <w:pPr>
              <w:pStyle w:val="71"/>
              <w:widowControl w:val="false"/>
              <w:jc w:val="both"/>
              <w:rPr>
                <w:sz w:val="24"/>
                <w:szCs w:val="24"/>
              </w:rPr>
            </w:pPr>
            <w:r>
              <w:rPr>
                <w:rFonts w:cs="Times New Roman" w:ascii="Times New Roman" w:hAnsi="Times New Roman"/>
                <w:b/>
                <w:sz w:val="24"/>
                <w:szCs w:val="24"/>
                <w:lang w:val="uk-UA" w:eastAsia="uk-UA"/>
              </w:rPr>
              <w:t>7.</w:t>
            </w:r>
            <w:r>
              <w:rPr>
                <w:rFonts w:cs="Times New Roman" w:ascii="Times New Roman" w:hAnsi="Times New Roman"/>
                <w:sz w:val="24"/>
                <w:szCs w:val="24"/>
                <w:lang w:val="uk-UA" w:eastAsia="uk-UA"/>
              </w:rPr>
              <w:t xml:space="preserve"> </w:t>
            </w:r>
            <w:r>
              <w:rPr>
                <w:rFonts w:cs="Times New Roman" w:ascii="Times New Roman" w:hAnsi="Times New Roman"/>
                <w:sz w:val="24"/>
                <w:szCs w:val="24"/>
                <w:lang w:val="ru-RU"/>
              </w:rPr>
              <w:t>Аварії на АЕС і радіаційно-небезпечних об’єктах, їх медико-тактична характеристика</w:t>
            </w:r>
            <w:r>
              <w:rPr>
                <w:rFonts w:cs="Times New Roman" w:ascii="Times New Roman" w:hAnsi="Times New Roman"/>
                <w:sz w:val="24"/>
                <w:szCs w:val="24"/>
                <w:lang w:val="uk-UA"/>
              </w:rPr>
              <w:t>.</w:t>
            </w:r>
            <w:r>
              <w:rPr>
                <w:rFonts w:cs="Times New Roman" w:ascii="Times New Roman" w:hAnsi="Times New Roman"/>
                <w:sz w:val="24"/>
                <w:szCs w:val="24"/>
                <w:lang w:val="ru-RU"/>
              </w:rPr>
              <w:t xml:space="preserve"> </w:t>
            </w:r>
            <w:r>
              <w:rPr>
                <w:rFonts w:cs="Times New Roman" w:ascii="Times New Roman" w:hAnsi="Times New Roman"/>
                <w:sz w:val="24"/>
                <w:szCs w:val="24"/>
                <w:lang w:val="uk-UA"/>
              </w:rPr>
              <w:t>Хіміко-технологічні катастрофи. Класифікація  сильнодіючих отруйних речовин, симптоми отруєння. Надання першої медичної допомоги в осередку радіаційного та хімічного ураження</w:t>
            </w:r>
          </w:p>
          <w:p>
            <w:pPr>
              <w:pStyle w:val="71"/>
              <w:widowControl w:val="false"/>
              <w:jc w:val="both"/>
              <w:rPr>
                <w:rFonts w:ascii="Times New Roman" w:hAnsi="Times New Roman" w:cs="Times New Roman"/>
                <w:sz w:val="24"/>
                <w:szCs w:val="24"/>
                <w:lang w:val="uk-UA" w:eastAsia="uk-UA"/>
              </w:rPr>
            </w:pPr>
            <w:r>
              <w:rPr>
                <w:rFonts w:cs="Times New Roman" w:ascii="Times New Roman" w:hAnsi="Times New Roman"/>
                <w:sz w:val="24"/>
                <w:szCs w:val="24"/>
                <w:lang w:val="uk-UA" w:eastAsia="uk-UA"/>
              </w:rPr>
            </w:r>
          </w:p>
        </w:tc>
      </w:tr>
      <w:tr>
        <w:trPr>
          <w:trHeight w:val="829" w:hRule="atLeast"/>
        </w:trPr>
        <w:tc>
          <w:tcPr>
            <w:tcW w:w="14110" w:type="dxa"/>
            <w:tcBorders>
              <w:top w:val="single" w:sz="4" w:space="0" w:color="000000"/>
              <w:left w:val="single" w:sz="4" w:space="0" w:color="000000"/>
              <w:bottom w:val="single" w:sz="4" w:space="0" w:color="000000"/>
              <w:right w:val="single" w:sz="4" w:space="0" w:color="000000"/>
            </w:tcBorders>
          </w:tcPr>
          <w:p>
            <w:pPr>
              <w:pStyle w:val="71"/>
              <w:widowControl w:val="false"/>
              <w:jc w:val="both"/>
              <w:rPr>
                <w:sz w:val="24"/>
                <w:szCs w:val="24"/>
              </w:rPr>
            </w:pPr>
            <w:r>
              <w:rPr>
                <w:rFonts w:cs="Times New Roman" w:ascii="Times New Roman" w:hAnsi="Times New Roman"/>
                <w:b/>
                <w:sz w:val="24"/>
                <w:szCs w:val="24"/>
                <w:lang w:val="uk-UA"/>
              </w:rPr>
              <w:t>8.</w:t>
            </w:r>
            <w:r>
              <w:rPr>
                <w:rFonts w:cs="Times New Roman" w:ascii="Times New Roman" w:hAnsi="Times New Roman"/>
                <w:bCs/>
                <w:sz w:val="24"/>
                <w:szCs w:val="24"/>
                <w:lang w:val="uk-UA"/>
              </w:rPr>
              <w:t xml:space="preserve"> Стихійні лиха, їх класифікація та медико-тактичні особливості, проведення аварійно-рятувальних робіт в районах стихійних лих. Санітарно-гігієнічні, протиепідемічні та </w:t>
            </w:r>
            <w:r>
              <w:rPr>
                <w:rFonts w:cs="Times New Roman" w:ascii="Times New Roman" w:hAnsi="Times New Roman"/>
                <w:sz w:val="24"/>
                <w:szCs w:val="24"/>
                <w:lang w:val="uk-UA"/>
              </w:rPr>
              <w:t xml:space="preserve">режимно-обмежувальні </w:t>
            </w:r>
            <w:r>
              <w:rPr>
                <w:rFonts w:cs="Times New Roman" w:ascii="Times New Roman" w:hAnsi="Times New Roman"/>
                <w:bCs/>
                <w:sz w:val="24"/>
                <w:szCs w:val="24"/>
                <w:lang w:val="uk-UA"/>
              </w:rPr>
              <w:t>заходи у осередках надзвичайних ситуацій.</w:t>
            </w:r>
          </w:p>
          <w:p>
            <w:pPr>
              <w:pStyle w:val="71"/>
              <w:widowControl w:val="false"/>
              <w:jc w:val="both"/>
              <w:rPr>
                <w:rFonts w:ascii="Times New Roman" w:hAnsi="Times New Roman" w:cs="Times New Roman"/>
                <w:b/>
                <w:b/>
                <w:sz w:val="24"/>
                <w:szCs w:val="24"/>
                <w:lang w:val="uk-UA" w:eastAsia="uk-UA"/>
              </w:rPr>
            </w:pPr>
            <w:r>
              <w:rPr>
                <w:rFonts w:cs="Times New Roman" w:ascii="Times New Roman" w:hAnsi="Times New Roman"/>
                <w:b/>
                <w:sz w:val="24"/>
                <w:szCs w:val="24"/>
                <w:lang w:val="uk-UA" w:eastAsia="uk-UA"/>
              </w:rPr>
            </w:r>
          </w:p>
        </w:tc>
      </w:tr>
    </w:tbl>
    <w:p>
      <w:pPr>
        <w:pStyle w:val="Normal"/>
        <w:widowControl/>
        <w:ind w:left="360" w:hanging="0"/>
        <w:jc w:val="center"/>
        <w:rPr>
          <w:rFonts w:ascii="Times New Roman" w:hAnsi="Times New Roman"/>
          <w:b/>
          <w:b/>
          <w:sz w:val="24"/>
          <w:szCs w:val="24"/>
          <w:lang w:val="uk-UA" w:eastAsia="ru-RU"/>
        </w:rPr>
      </w:pPr>
      <w:r>
        <w:rPr>
          <w:b/>
          <w:sz w:val="24"/>
          <w:szCs w:val="24"/>
          <w:lang w:val="uk-UA" w:eastAsia="ru-RU"/>
        </w:rPr>
      </w:r>
    </w:p>
    <w:p>
      <w:pPr>
        <w:pStyle w:val="Normal"/>
        <w:widowControl/>
        <w:ind w:left="360" w:hanging="0"/>
        <w:jc w:val="center"/>
        <w:rPr>
          <w:sz w:val="24"/>
          <w:szCs w:val="24"/>
        </w:rPr>
      </w:pPr>
      <w:r>
        <w:rPr>
          <w:b/>
          <w:sz w:val="24"/>
          <w:szCs w:val="24"/>
          <w:lang w:val="uk-UA" w:eastAsia="ru-RU"/>
        </w:rPr>
        <w:t>Практичні заняття</w:t>
      </w:r>
    </w:p>
    <w:p>
      <w:pPr>
        <w:pStyle w:val="Normal"/>
        <w:widowControl/>
        <w:ind w:left="360" w:hanging="0"/>
        <w:jc w:val="center"/>
        <w:rPr>
          <w:rFonts w:ascii="Times New Roman" w:hAnsi="Times New Roman"/>
          <w:b/>
          <w:b/>
          <w:sz w:val="24"/>
          <w:szCs w:val="24"/>
          <w:lang w:val="uk-UA" w:eastAsia="ru-RU"/>
        </w:rPr>
      </w:pPr>
      <w:r>
        <w:rPr>
          <w:b/>
          <w:sz w:val="24"/>
          <w:szCs w:val="24"/>
          <w:lang w:val="uk-UA" w:eastAsia="ru-RU"/>
        </w:rPr>
      </w:r>
    </w:p>
    <w:tbl>
      <w:tblPr>
        <w:tblW w:w="4800" w:type="pct"/>
        <w:jc w:val="left"/>
        <w:tblInd w:w="109" w:type="dxa"/>
        <w:tblLayout w:type="fixed"/>
        <w:tblCellMar>
          <w:top w:w="0" w:type="dxa"/>
          <w:left w:w="108" w:type="dxa"/>
          <w:bottom w:w="0" w:type="dxa"/>
          <w:right w:w="108" w:type="dxa"/>
        </w:tblCellMar>
        <w:tblLook w:val="0000"/>
      </w:tblPr>
      <w:tblGrid>
        <w:gridCol w:w="14110"/>
      </w:tblGrid>
      <w:tr>
        <w:trPr>
          <w:trHeight w:val="279" w:hRule="atLeast"/>
        </w:trPr>
        <w:tc>
          <w:tcPr>
            <w:tcW w:w="14110" w:type="dxa"/>
            <w:tcBorders>
              <w:top w:val="single" w:sz="4" w:space="0" w:color="000000"/>
              <w:left w:val="single" w:sz="4" w:space="0" w:color="000000"/>
              <w:bottom w:val="single" w:sz="4" w:space="0" w:color="000000"/>
              <w:right w:val="single" w:sz="4" w:space="0" w:color="000000"/>
            </w:tcBorders>
          </w:tcPr>
          <w:p>
            <w:pPr>
              <w:pStyle w:val="Normal"/>
              <w:widowControl w:val="false"/>
              <w:ind w:firstLine="34"/>
              <w:jc w:val="center"/>
              <w:rPr>
                <w:sz w:val="24"/>
                <w:szCs w:val="24"/>
              </w:rPr>
            </w:pPr>
            <w:r>
              <w:rPr>
                <w:b/>
                <w:bCs/>
                <w:sz w:val="24"/>
                <w:szCs w:val="24"/>
                <w:lang w:val="uk-UA" w:eastAsia="ru-RU"/>
              </w:rPr>
              <w:t xml:space="preserve">     </w:t>
            </w:r>
            <w:r>
              <w:rPr>
                <w:b/>
                <w:bCs/>
                <w:sz w:val="24"/>
                <w:szCs w:val="24"/>
                <w:lang w:val="uk-UA" w:eastAsia="ru-RU"/>
              </w:rPr>
              <w:t>Тема</w:t>
            </w:r>
          </w:p>
        </w:tc>
      </w:tr>
      <w:tr>
        <w:trPr>
          <w:trHeight w:val="165" w:hRule="atLeast"/>
        </w:trPr>
        <w:tc>
          <w:tcPr>
            <w:tcW w:w="14110" w:type="dxa"/>
            <w:tcBorders>
              <w:top w:val="single" w:sz="4" w:space="0" w:color="000000"/>
              <w:left w:val="single" w:sz="4" w:space="0" w:color="000000"/>
              <w:bottom w:val="single" w:sz="4" w:space="0" w:color="000000"/>
              <w:right w:val="single" w:sz="4" w:space="0" w:color="000000"/>
            </w:tcBorders>
          </w:tcPr>
          <w:p>
            <w:pPr>
              <w:pStyle w:val="Normal"/>
              <w:widowControl w:val="false"/>
              <w:rPr>
                <w:sz w:val="24"/>
                <w:szCs w:val="24"/>
              </w:rPr>
            </w:pPr>
            <w:r>
              <w:rPr>
                <w:b/>
                <w:bCs/>
                <w:sz w:val="24"/>
                <w:szCs w:val="24"/>
                <w:lang w:val="uk-UA"/>
              </w:rPr>
              <w:t xml:space="preserve">Модуль 1. </w:t>
            </w:r>
            <w:r>
              <w:rPr>
                <w:b/>
                <w:sz w:val="24"/>
                <w:szCs w:val="24"/>
                <w:lang w:val="uk-UA"/>
              </w:rPr>
              <w:t>Військово-медична підготовка та медицина надзвичайних ситуацій.</w:t>
            </w:r>
          </w:p>
          <w:p>
            <w:pPr>
              <w:pStyle w:val="Normal"/>
              <w:widowControl w:val="false"/>
              <w:ind w:firstLine="34"/>
              <w:jc w:val="center"/>
              <w:rPr>
                <w:rFonts w:ascii="Times New Roman" w:hAnsi="Times New Roman"/>
                <w:b/>
                <w:b/>
                <w:bCs/>
                <w:sz w:val="24"/>
                <w:szCs w:val="24"/>
                <w:lang w:val="uk-UA" w:eastAsia="ru-RU"/>
              </w:rPr>
            </w:pPr>
            <w:r>
              <w:rPr>
                <w:b/>
                <w:bCs/>
                <w:sz w:val="24"/>
                <w:szCs w:val="24"/>
                <w:lang w:val="uk-UA" w:eastAsia="ru-RU"/>
              </w:rPr>
            </w:r>
          </w:p>
        </w:tc>
      </w:tr>
      <w:tr>
        <w:trPr>
          <w:trHeight w:val="165" w:hRule="atLeast"/>
        </w:trPr>
        <w:tc>
          <w:tcPr>
            <w:tcW w:w="14110" w:type="dxa"/>
            <w:tcBorders>
              <w:top w:val="single" w:sz="4" w:space="0" w:color="000000"/>
              <w:left w:val="single" w:sz="4" w:space="0" w:color="000000"/>
              <w:bottom w:val="single" w:sz="4" w:space="0" w:color="000000"/>
              <w:right w:val="single" w:sz="4" w:space="0" w:color="000000"/>
            </w:tcBorders>
          </w:tcPr>
          <w:p>
            <w:pPr>
              <w:pStyle w:val="Normal"/>
              <w:widowControl w:val="false"/>
              <w:ind w:firstLine="34"/>
              <w:jc w:val="both"/>
              <w:rPr/>
            </w:pPr>
            <w:r>
              <w:rPr>
                <w:b/>
                <w:sz w:val="24"/>
                <w:szCs w:val="24"/>
                <w:lang w:val="uk-UA" w:eastAsia="ru-RU"/>
              </w:rPr>
              <w:t>1.</w:t>
            </w:r>
            <w:r>
              <w:rPr>
                <w:sz w:val="24"/>
                <w:szCs w:val="24"/>
                <w:lang w:val="uk-UA" w:eastAsia="ru-RU"/>
              </w:rPr>
              <w:t xml:space="preserve"> </w:t>
            </w:r>
            <w:r>
              <w:rPr>
                <w:sz w:val="24"/>
                <w:szCs w:val="24"/>
                <w:lang w:val="uk-UA"/>
              </w:rPr>
              <w:t xml:space="preserve">Медичні Сили ЗСУ. Структура та завдання в воєнний час. </w:t>
            </w:r>
            <w:r>
              <w:rPr>
                <w:sz w:val="24"/>
                <w:szCs w:val="24"/>
                <w:lang w:val="ru-RU"/>
              </w:rPr>
              <w:t xml:space="preserve">Організація </w:t>
            </w:r>
            <w:r>
              <w:rPr>
                <w:sz w:val="24"/>
                <w:szCs w:val="24"/>
                <w:lang w:val="uk-UA"/>
              </w:rPr>
              <w:t>першої</w:t>
            </w:r>
            <w:r>
              <w:rPr>
                <w:sz w:val="24"/>
                <w:szCs w:val="24"/>
                <w:lang w:val="ru-RU"/>
              </w:rPr>
              <w:t xml:space="preserve"> медичної допомоги пораненим та хворим у бойових умовах.</w:t>
            </w:r>
            <w:r>
              <w:rPr>
                <w:rStyle w:val="StyleTextBoldBlackChar"/>
                <w:rFonts w:eastAsia="Calibri"/>
                <w:sz w:val="24"/>
                <w:szCs w:val="24"/>
              </w:rPr>
              <w:t xml:space="preserve"> </w:t>
            </w:r>
            <w:r>
              <w:rPr>
                <w:rStyle w:val="StyleTextBoldBlackChar"/>
                <w:rFonts w:eastAsia="Calibri"/>
                <w:b w:val="false"/>
                <w:sz w:val="24"/>
                <w:szCs w:val="24"/>
              </w:rPr>
              <w:t>Медичне сортування</w:t>
            </w:r>
            <w:r>
              <w:rPr>
                <w:rStyle w:val="StyleTextBoldBlackChar"/>
                <w:rFonts w:eastAsia="Calibri"/>
                <w:sz w:val="24"/>
                <w:szCs w:val="24"/>
              </w:rPr>
              <w:t xml:space="preserve"> </w:t>
            </w:r>
            <w:r>
              <w:rPr>
                <w:sz w:val="24"/>
                <w:szCs w:val="24"/>
                <w:lang w:val="uk-UA"/>
              </w:rPr>
              <w:t>поранених. Принципи усунення станів безпосередньої загрози для життя: масивної крововтрати, порушення прохідності дихальних шляхів, розладів дихання.</w:t>
            </w:r>
          </w:p>
        </w:tc>
      </w:tr>
      <w:tr>
        <w:trPr>
          <w:trHeight w:val="165" w:hRule="atLeast"/>
        </w:trPr>
        <w:tc>
          <w:tcPr>
            <w:tcW w:w="14110" w:type="dxa"/>
            <w:tcBorders>
              <w:top w:val="single" w:sz="4" w:space="0" w:color="000000"/>
              <w:left w:val="single" w:sz="4" w:space="0" w:color="000000"/>
              <w:bottom w:val="single" w:sz="4" w:space="0" w:color="000000"/>
              <w:right w:val="single" w:sz="4" w:space="0" w:color="000000"/>
            </w:tcBorders>
          </w:tcPr>
          <w:p>
            <w:pPr>
              <w:pStyle w:val="Normal"/>
              <w:widowControl w:val="false"/>
              <w:ind w:firstLine="34"/>
              <w:jc w:val="both"/>
              <w:rPr>
                <w:sz w:val="24"/>
                <w:szCs w:val="24"/>
              </w:rPr>
            </w:pPr>
            <w:r>
              <w:rPr>
                <w:b/>
                <w:sz w:val="24"/>
                <w:szCs w:val="24"/>
                <w:lang w:val="uk-UA" w:eastAsia="ru-RU"/>
              </w:rPr>
              <w:t>2.</w:t>
            </w:r>
            <w:r>
              <w:rPr>
                <w:sz w:val="24"/>
                <w:szCs w:val="24"/>
                <w:lang w:val="uk-UA" w:eastAsia="ru-RU"/>
              </w:rPr>
              <w:t xml:space="preserve"> </w:t>
            </w:r>
            <w:r>
              <w:rPr>
                <w:sz w:val="24"/>
                <w:szCs w:val="24"/>
                <w:lang w:val="ru-RU"/>
              </w:rPr>
              <w:t xml:space="preserve">Мінно-вибухова травма. Травматичний шок. Біль. Контроль болю. Компресійно-роздавлена травма, </w:t>
            </w:r>
            <w:r>
              <w:rPr>
                <w:sz w:val="24"/>
                <w:szCs w:val="24"/>
                <w:lang w:val="uk-UA"/>
              </w:rPr>
              <w:t>о</w:t>
            </w:r>
            <w:r>
              <w:rPr>
                <w:sz w:val="24"/>
                <w:szCs w:val="24"/>
                <w:lang w:val="ru-RU"/>
              </w:rPr>
              <w:t xml:space="preserve">пікова травма, гіпотермія та гіпертермія.  </w:t>
            </w:r>
            <w:r>
              <w:rPr>
                <w:sz w:val="24"/>
                <w:szCs w:val="24"/>
              </w:rPr>
              <w:t xml:space="preserve">Надання </w:t>
            </w:r>
            <w:r>
              <w:rPr>
                <w:sz w:val="24"/>
                <w:szCs w:val="24"/>
                <w:lang w:val="uk-UA"/>
              </w:rPr>
              <w:t>першої</w:t>
            </w:r>
            <w:r>
              <w:rPr>
                <w:sz w:val="24"/>
                <w:szCs w:val="24"/>
              </w:rPr>
              <w:t xml:space="preserve"> медичної допомоги  пораненим </w:t>
            </w:r>
            <w:r>
              <w:rPr>
                <w:sz w:val="24"/>
                <w:szCs w:val="24"/>
                <w:lang w:val="uk-UA"/>
              </w:rPr>
              <w:t>на догоспітальному етапі.</w:t>
            </w:r>
          </w:p>
        </w:tc>
      </w:tr>
      <w:tr>
        <w:trPr>
          <w:trHeight w:val="375" w:hRule="atLeast"/>
        </w:trPr>
        <w:tc>
          <w:tcPr>
            <w:tcW w:w="14110" w:type="dxa"/>
            <w:tcBorders>
              <w:top w:val="single" w:sz="4" w:space="0" w:color="000000"/>
              <w:left w:val="single" w:sz="4" w:space="0" w:color="000000"/>
              <w:bottom w:val="single" w:sz="4" w:space="0" w:color="000000"/>
              <w:right w:val="single" w:sz="4" w:space="0" w:color="000000"/>
            </w:tcBorders>
          </w:tcPr>
          <w:p>
            <w:pPr>
              <w:pStyle w:val="Normal"/>
              <w:widowControl w:val="false"/>
              <w:shd w:val="clear" w:color="auto" w:fill="FFFFFF"/>
              <w:spacing w:lineRule="atLeast" w:line="0"/>
              <w:ind w:firstLine="34"/>
              <w:jc w:val="both"/>
              <w:rPr>
                <w:sz w:val="24"/>
                <w:szCs w:val="24"/>
              </w:rPr>
            </w:pPr>
            <w:r>
              <w:rPr>
                <w:b/>
                <w:sz w:val="24"/>
                <w:szCs w:val="24"/>
                <w:shd w:fill="FFFFFF" w:val="clear"/>
                <w:lang w:val="uk-UA" w:eastAsia="uk-UA"/>
              </w:rPr>
              <w:t>3.</w:t>
            </w:r>
            <w:r>
              <w:rPr>
                <w:sz w:val="24"/>
                <w:szCs w:val="24"/>
                <w:shd w:fill="FFFFFF" w:val="clear"/>
                <w:lang w:val="uk-UA" w:eastAsia="uk-UA"/>
              </w:rPr>
              <w:t xml:space="preserve"> </w:t>
            </w:r>
            <w:r>
              <w:rPr>
                <w:sz w:val="24"/>
                <w:szCs w:val="24"/>
                <w:lang w:val="uk-UA"/>
              </w:rPr>
              <w:t>Бойовий стрес, гостра реакція на стрес та посттравматичні стресові розлади: ознаки, профілактика, перша</w:t>
            </w:r>
            <w:r>
              <w:rPr>
                <w:sz w:val="24"/>
                <w:szCs w:val="24"/>
                <w:lang w:val="ru-RU"/>
              </w:rPr>
              <w:t xml:space="preserve"> медичн</w:t>
            </w:r>
            <w:r>
              <w:rPr>
                <w:sz w:val="24"/>
                <w:szCs w:val="24"/>
                <w:lang w:val="uk-UA"/>
              </w:rPr>
              <w:t>а</w:t>
            </w:r>
            <w:r>
              <w:rPr>
                <w:sz w:val="24"/>
                <w:szCs w:val="24"/>
                <w:lang w:val="ru-RU"/>
              </w:rPr>
              <w:t xml:space="preserve"> допомог</w:t>
            </w:r>
            <w:r>
              <w:rPr>
                <w:sz w:val="24"/>
                <w:szCs w:val="24"/>
                <w:lang w:val="uk-UA"/>
              </w:rPr>
              <w:t>а</w:t>
            </w:r>
            <w:r>
              <w:rPr>
                <w:sz w:val="24"/>
                <w:szCs w:val="24"/>
                <w:lang w:val="ru-RU"/>
              </w:rPr>
              <w:t xml:space="preserve"> </w:t>
            </w:r>
            <w:r>
              <w:rPr>
                <w:sz w:val="24"/>
                <w:szCs w:val="24"/>
                <w:lang w:val="uk-UA"/>
              </w:rPr>
              <w:t>військовослужбовцям з ГРС та ПТРС. Медичне сортування військовослужбовців з психічними та поведінковими розладами.</w:t>
            </w:r>
          </w:p>
        </w:tc>
      </w:tr>
      <w:tr>
        <w:trPr>
          <w:trHeight w:val="375" w:hRule="atLeast"/>
        </w:trPr>
        <w:tc>
          <w:tcPr>
            <w:tcW w:w="14110" w:type="dxa"/>
            <w:tcBorders>
              <w:top w:val="single" w:sz="4" w:space="0" w:color="000000"/>
              <w:left w:val="single" w:sz="4" w:space="0" w:color="000000"/>
              <w:bottom w:val="single" w:sz="4" w:space="0" w:color="000000"/>
              <w:right w:val="single" w:sz="4" w:space="0" w:color="000000"/>
            </w:tcBorders>
          </w:tcPr>
          <w:p>
            <w:pPr>
              <w:pStyle w:val="Normal"/>
              <w:widowControl w:val="false"/>
              <w:shd w:val="clear" w:color="auto" w:fill="FFFFFF"/>
              <w:spacing w:lineRule="atLeast" w:line="0"/>
              <w:ind w:firstLine="34"/>
              <w:jc w:val="both"/>
              <w:rPr>
                <w:sz w:val="24"/>
                <w:szCs w:val="24"/>
              </w:rPr>
            </w:pPr>
            <w:r>
              <w:rPr>
                <w:b/>
                <w:sz w:val="24"/>
                <w:szCs w:val="24"/>
                <w:shd w:fill="FFFFFF" w:val="clear"/>
                <w:lang w:val="uk-UA" w:eastAsia="uk-UA"/>
              </w:rPr>
              <w:t>4.</w:t>
            </w:r>
            <w:r>
              <w:rPr>
                <w:sz w:val="24"/>
                <w:szCs w:val="24"/>
                <w:shd w:fill="FFFFFF" w:val="clear"/>
                <w:lang w:val="uk-UA" w:eastAsia="uk-UA"/>
              </w:rPr>
              <w:t xml:space="preserve"> </w:t>
            </w:r>
            <w:r>
              <w:rPr>
                <w:bCs/>
                <w:sz w:val="24"/>
                <w:szCs w:val="24"/>
                <w:lang w:val="uk-UA"/>
              </w:rPr>
              <w:t xml:space="preserve">Уражаюча дія сучасної зброї. Радіаційні ураження. Променева хвороба. Особливості хімічної зброї. </w:t>
            </w:r>
            <w:r>
              <w:rPr>
                <w:bCs/>
                <w:sz w:val="24"/>
                <w:szCs w:val="24"/>
                <w:lang w:val="ru-RU"/>
              </w:rPr>
              <w:t>Ураження бойовими отруйними речовинами.</w:t>
            </w:r>
            <w:r>
              <w:rPr>
                <w:bCs/>
                <w:sz w:val="24"/>
                <w:szCs w:val="24"/>
                <w:lang w:val="uk-UA"/>
              </w:rPr>
              <w:t xml:space="preserve"> </w:t>
            </w:r>
            <w:r>
              <w:rPr>
                <w:sz w:val="24"/>
                <w:szCs w:val="24"/>
                <w:lang w:val="uk-UA"/>
              </w:rPr>
              <w:t>Перша медична допомоги в осередку радіаційного та хімічного ураження.</w:t>
            </w:r>
          </w:p>
        </w:tc>
      </w:tr>
      <w:tr>
        <w:trPr>
          <w:trHeight w:val="375" w:hRule="atLeast"/>
        </w:trPr>
        <w:tc>
          <w:tcPr>
            <w:tcW w:w="14110" w:type="dxa"/>
            <w:tcBorders>
              <w:top w:val="single" w:sz="4" w:space="0" w:color="000000"/>
              <w:left w:val="single" w:sz="4" w:space="0" w:color="000000"/>
              <w:bottom w:val="single" w:sz="4" w:space="0" w:color="000000"/>
              <w:right w:val="single" w:sz="4" w:space="0" w:color="000000"/>
            </w:tcBorders>
          </w:tcPr>
          <w:p>
            <w:pPr>
              <w:pStyle w:val="Normal"/>
              <w:widowControl w:val="false"/>
              <w:shd w:val="clear" w:color="auto" w:fill="FFFFFF"/>
              <w:spacing w:lineRule="atLeast" w:line="0"/>
              <w:ind w:firstLine="34"/>
              <w:jc w:val="both"/>
              <w:rPr>
                <w:sz w:val="24"/>
                <w:szCs w:val="24"/>
              </w:rPr>
            </w:pPr>
            <w:r>
              <w:rPr>
                <w:b/>
                <w:sz w:val="24"/>
                <w:szCs w:val="24"/>
                <w:shd w:fill="FFFFFF" w:val="clear"/>
                <w:lang w:val="uk-UA" w:eastAsia="uk-UA"/>
              </w:rPr>
              <w:t>5.</w:t>
            </w:r>
            <w:r>
              <w:rPr>
                <w:sz w:val="24"/>
                <w:szCs w:val="24"/>
                <w:shd w:fill="FFFFFF" w:val="clear"/>
                <w:lang w:val="uk-UA" w:eastAsia="uk-UA"/>
              </w:rPr>
              <w:t xml:space="preserve"> </w:t>
            </w:r>
            <w:r>
              <w:rPr>
                <w:bCs/>
                <w:sz w:val="24"/>
                <w:szCs w:val="24"/>
                <w:lang w:val="ru-RU"/>
              </w:rPr>
              <w:t>Державн</w:t>
            </w:r>
            <w:r>
              <w:rPr>
                <w:bCs/>
                <w:sz w:val="24"/>
                <w:szCs w:val="24"/>
                <w:lang w:val="uk-UA"/>
              </w:rPr>
              <w:t>а</w:t>
            </w:r>
            <w:r>
              <w:rPr>
                <w:bCs/>
                <w:sz w:val="24"/>
                <w:szCs w:val="24"/>
                <w:lang w:val="ru-RU"/>
              </w:rPr>
              <w:t xml:space="preserve"> служб</w:t>
            </w:r>
            <w:r>
              <w:rPr>
                <w:bCs/>
                <w:sz w:val="24"/>
                <w:szCs w:val="24"/>
                <w:lang w:val="uk-UA"/>
              </w:rPr>
              <w:t>а</w:t>
            </w:r>
            <w:r>
              <w:rPr>
                <w:bCs/>
                <w:sz w:val="24"/>
                <w:szCs w:val="24"/>
                <w:lang w:val="ru-RU"/>
              </w:rPr>
              <w:t xml:space="preserve"> медицини катастроф</w:t>
            </w:r>
            <w:r>
              <w:rPr>
                <w:bCs/>
                <w:sz w:val="24"/>
                <w:szCs w:val="24"/>
                <w:lang w:val="uk-UA"/>
              </w:rPr>
              <w:t>:</w:t>
            </w:r>
            <w:r>
              <w:rPr>
                <w:bCs/>
                <w:sz w:val="24"/>
                <w:szCs w:val="24"/>
                <w:lang w:val="ru-RU"/>
              </w:rPr>
              <w:t xml:space="preserve"> </w:t>
            </w:r>
            <w:r>
              <w:rPr>
                <w:bCs/>
                <w:sz w:val="24"/>
                <w:szCs w:val="24"/>
                <w:lang w:val="uk-UA"/>
              </w:rPr>
              <w:t>о</w:t>
            </w:r>
            <w:r>
              <w:rPr>
                <w:bCs/>
                <w:sz w:val="24"/>
                <w:szCs w:val="24"/>
                <w:lang w:val="ru-RU"/>
              </w:rPr>
              <w:t xml:space="preserve">снови створення, структура та </w:t>
            </w:r>
            <w:r>
              <w:rPr>
                <w:sz w:val="24"/>
                <w:szCs w:val="24"/>
                <w:lang w:val="ru-RU"/>
              </w:rPr>
              <w:t>завдання</w:t>
            </w:r>
            <w:r>
              <w:rPr>
                <w:sz w:val="24"/>
                <w:szCs w:val="24"/>
                <w:lang w:val="uk-UA"/>
              </w:rPr>
              <w:t xml:space="preserve">. </w:t>
            </w:r>
            <w:r>
              <w:rPr>
                <w:bCs/>
                <w:sz w:val="24"/>
                <w:szCs w:val="24"/>
                <w:lang w:val="ru-RU"/>
              </w:rPr>
              <w:t>Система лікувально-евакуаційного забезпечення населення в надзвичайних ситуаціях</w:t>
            </w:r>
            <w:r>
              <w:rPr>
                <w:bCs/>
                <w:sz w:val="24"/>
                <w:szCs w:val="24"/>
                <w:lang w:val="uk-UA"/>
              </w:rPr>
              <w:t>.</w:t>
            </w:r>
            <w:r>
              <w:rPr>
                <w:sz w:val="24"/>
                <w:szCs w:val="24"/>
                <w:lang w:val="uk-UA"/>
              </w:rPr>
              <w:t xml:space="preserve"> </w:t>
            </w:r>
            <w:r>
              <w:rPr>
                <w:sz w:val="24"/>
                <w:szCs w:val="24"/>
                <w:lang w:val="ru-RU"/>
              </w:rPr>
              <w:t xml:space="preserve">Транспортні катастрофи, їх медико-тактична характеристика. Надання </w:t>
            </w:r>
            <w:r>
              <w:rPr>
                <w:sz w:val="24"/>
                <w:szCs w:val="24"/>
                <w:lang w:val="uk-UA"/>
              </w:rPr>
              <w:t>першої</w:t>
            </w:r>
            <w:r>
              <w:rPr>
                <w:sz w:val="24"/>
                <w:szCs w:val="24"/>
                <w:lang w:val="ru-RU"/>
              </w:rPr>
              <w:t xml:space="preserve"> медичної допомоги на догоспітальному етапі в осередку транспортних аварій і катастроф</w:t>
            </w:r>
            <w:r>
              <w:rPr>
                <w:sz w:val="24"/>
                <w:szCs w:val="24"/>
                <w:lang w:val="uk-UA"/>
              </w:rPr>
              <w:t>.</w:t>
            </w:r>
          </w:p>
        </w:tc>
      </w:tr>
      <w:tr>
        <w:trPr>
          <w:trHeight w:val="375" w:hRule="atLeast"/>
        </w:trPr>
        <w:tc>
          <w:tcPr>
            <w:tcW w:w="14110" w:type="dxa"/>
            <w:tcBorders>
              <w:top w:val="single" w:sz="4" w:space="0" w:color="000000"/>
              <w:left w:val="single" w:sz="4" w:space="0" w:color="000000"/>
              <w:bottom w:val="single" w:sz="4" w:space="0" w:color="000000"/>
              <w:right w:val="single" w:sz="4" w:space="0" w:color="000000"/>
            </w:tcBorders>
          </w:tcPr>
          <w:p>
            <w:pPr>
              <w:pStyle w:val="Normal"/>
              <w:widowControl w:val="false"/>
              <w:shd w:val="clear" w:color="auto" w:fill="FFFFFF"/>
              <w:spacing w:lineRule="atLeast" w:line="0"/>
              <w:ind w:firstLine="34"/>
              <w:jc w:val="both"/>
              <w:rPr>
                <w:sz w:val="24"/>
                <w:szCs w:val="24"/>
              </w:rPr>
            </w:pPr>
            <w:r>
              <w:rPr>
                <w:b/>
                <w:sz w:val="24"/>
                <w:szCs w:val="24"/>
                <w:shd w:fill="FFFFFF" w:val="clear"/>
                <w:lang w:val="uk-UA" w:eastAsia="uk-UA"/>
              </w:rPr>
              <w:t>6.</w:t>
            </w:r>
            <w:r>
              <w:rPr>
                <w:sz w:val="24"/>
                <w:szCs w:val="24"/>
                <w:shd w:fill="FFFFFF" w:val="clear"/>
                <w:lang w:val="uk-UA" w:eastAsia="uk-UA"/>
              </w:rPr>
              <w:t xml:space="preserve"> </w:t>
            </w:r>
            <w:r>
              <w:rPr>
                <w:sz w:val="24"/>
                <w:szCs w:val="24"/>
                <w:lang w:val="ru-RU"/>
              </w:rPr>
              <w:t>Аварії на АЕС і радіаційно-небезпечних об’єктах, їх медико-тактична характеристика</w:t>
            </w:r>
            <w:r>
              <w:rPr>
                <w:sz w:val="24"/>
                <w:szCs w:val="24"/>
                <w:lang w:val="uk-UA"/>
              </w:rPr>
              <w:t>.</w:t>
            </w:r>
            <w:r>
              <w:rPr>
                <w:sz w:val="24"/>
                <w:szCs w:val="24"/>
                <w:lang w:val="ru-RU"/>
              </w:rPr>
              <w:t xml:space="preserve"> </w:t>
            </w:r>
            <w:r>
              <w:rPr>
                <w:sz w:val="24"/>
                <w:szCs w:val="24"/>
                <w:lang w:val="uk-UA"/>
              </w:rPr>
              <w:t>Хіміко-технологічні катастрофи. Класифікація  сильнодіючих отруйних речовин, симптоми отруєння. Надання першої медичної допомоги в осередку радіаційного та хімічного ураження</w:t>
            </w:r>
          </w:p>
        </w:tc>
      </w:tr>
      <w:tr>
        <w:trPr>
          <w:trHeight w:val="921" w:hRule="atLeast"/>
        </w:trPr>
        <w:tc>
          <w:tcPr>
            <w:tcW w:w="14110" w:type="dxa"/>
            <w:tcBorders>
              <w:top w:val="single" w:sz="4" w:space="0" w:color="000000"/>
              <w:left w:val="single" w:sz="4" w:space="0" w:color="000000"/>
              <w:bottom w:val="single" w:sz="4" w:space="0" w:color="000000"/>
              <w:right w:val="single" w:sz="4" w:space="0" w:color="000000"/>
            </w:tcBorders>
          </w:tcPr>
          <w:p>
            <w:pPr>
              <w:pStyle w:val="Normal"/>
              <w:widowControl w:val="false"/>
              <w:shd w:val="clear" w:color="auto" w:fill="FFFFFF"/>
              <w:spacing w:lineRule="atLeast" w:line="0"/>
              <w:ind w:firstLine="34"/>
              <w:jc w:val="both"/>
              <w:rPr>
                <w:sz w:val="24"/>
                <w:szCs w:val="24"/>
              </w:rPr>
            </w:pPr>
            <w:r>
              <w:rPr>
                <w:b/>
                <w:sz w:val="24"/>
                <w:szCs w:val="24"/>
                <w:shd w:fill="FFFFFF" w:val="clear"/>
                <w:lang w:val="uk-UA" w:eastAsia="uk-UA"/>
              </w:rPr>
              <w:t>7.</w:t>
            </w:r>
            <w:r>
              <w:rPr>
                <w:bCs/>
                <w:sz w:val="24"/>
                <w:szCs w:val="24"/>
                <w:lang w:val="uk-UA"/>
              </w:rPr>
              <w:t xml:space="preserve"> Стихійні лиха, їх класифікація та медико-тактичні особливості, проведення аварійно-рятувальних робіт в районах стихійних лих. Санітарно-гігієнічні, протиепідемічні та </w:t>
            </w:r>
            <w:r>
              <w:rPr>
                <w:sz w:val="24"/>
                <w:szCs w:val="24"/>
                <w:lang w:val="uk-UA"/>
              </w:rPr>
              <w:t xml:space="preserve">режимно-обмежувальні </w:t>
            </w:r>
            <w:r>
              <w:rPr>
                <w:bCs/>
                <w:sz w:val="24"/>
                <w:szCs w:val="24"/>
                <w:lang w:val="uk-UA"/>
              </w:rPr>
              <w:t>заходи у осередках надзвичайних ситуацій.</w:t>
            </w:r>
          </w:p>
        </w:tc>
      </w:tr>
      <w:tr>
        <w:trPr>
          <w:trHeight w:val="355" w:hRule="atLeast"/>
        </w:trPr>
        <w:tc>
          <w:tcPr>
            <w:tcW w:w="14110" w:type="dxa"/>
            <w:tcBorders>
              <w:top w:val="single" w:sz="4" w:space="0" w:color="000000"/>
              <w:left w:val="single" w:sz="4" w:space="0" w:color="000000"/>
              <w:bottom w:val="single" w:sz="4" w:space="0" w:color="000000"/>
              <w:right w:val="single" w:sz="4" w:space="0" w:color="000000"/>
            </w:tcBorders>
          </w:tcPr>
          <w:p>
            <w:pPr>
              <w:pStyle w:val="Normal"/>
              <w:widowControl w:val="false"/>
              <w:shd w:val="clear" w:color="auto" w:fill="FFFFFF"/>
              <w:spacing w:lineRule="atLeast" w:line="0"/>
              <w:ind w:firstLine="34"/>
              <w:jc w:val="both"/>
              <w:rPr>
                <w:sz w:val="24"/>
                <w:szCs w:val="24"/>
              </w:rPr>
            </w:pPr>
            <w:r>
              <w:rPr>
                <w:b/>
                <w:sz w:val="24"/>
                <w:szCs w:val="24"/>
                <w:shd w:fill="FFFFFF" w:val="clear"/>
                <w:lang w:val="ru-RU" w:eastAsia="uk-UA"/>
              </w:rPr>
              <w:t>8.</w:t>
            </w:r>
            <w:r>
              <w:rPr>
                <w:sz w:val="24"/>
                <w:szCs w:val="24"/>
                <w:shd w:fill="FFFFFF" w:val="clear"/>
                <w:lang w:val="ru-RU" w:eastAsia="uk-UA"/>
              </w:rPr>
              <w:t xml:space="preserve"> </w:t>
            </w:r>
            <w:r>
              <w:rPr>
                <w:sz w:val="24"/>
                <w:szCs w:val="24"/>
                <w:shd w:fill="FFFFFF" w:val="clear"/>
                <w:lang w:val="uk-UA" w:eastAsia="uk-UA"/>
              </w:rPr>
              <w:t>Підсумковий модульний контроль</w:t>
            </w:r>
          </w:p>
        </w:tc>
      </w:tr>
    </w:tbl>
    <w:p>
      <w:pPr>
        <w:pStyle w:val="Normal"/>
        <w:widowControl/>
        <w:ind w:hanging="0"/>
        <w:jc w:val="center"/>
        <w:rPr>
          <w:b/>
          <w:b/>
          <w:sz w:val="24"/>
          <w:szCs w:val="24"/>
          <w:lang w:val="uk-UA" w:eastAsia="ru-RU"/>
        </w:rPr>
      </w:pPr>
      <w:r>
        <w:rPr>
          <w:b/>
          <w:sz w:val="24"/>
          <w:szCs w:val="24"/>
          <w:lang w:val="uk-UA" w:eastAsia="ru-RU"/>
        </w:rPr>
      </w:r>
    </w:p>
    <w:p>
      <w:pPr>
        <w:pStyle w:val="Normal"/>
        <w:widowControl/>
        <w:ind w:left="360" w:hanging="0"/>
        <w:jc w:val="center"/>
        <w:rPr>
          <w:sz w:val="24"/>
          <w:szCs w:val="24"/>
        </w:rPr>
      </w:pPr>
      <w:r>
        <w:rPr>
          <w:b/>
          <w:sz w:val="24"/>
          <w:szCs w:val="24"/>
          <w:lang w:val="uk-UA" w:eastAsia="ru-RU"/>
        </w:rPr>
        <w:t>Самостійна робота</w:t>
      </w:r>
    </w:p>
    <w:p>
      <w:pPr>
        <w:pStyle w:val="Normal"/>
        <w:jc w:val="center"/>
        <w:rPr>
          <w:sz w:val="24"/>
          <w:szCs w:val="24"/>
        </w:rPr>
      </w:pPr>
      <w:r>
        <w:rPr>
          <w:b/>
          <w:sz w:val="24"/>
          <w:szCs w:val="24"/>
          <w:lang w:val="uk-UA"/>
        </w:rPr>
        <w:t>2.4 Тематичний план самостійної роботи</w:t>
      </w:r>
    </w:p>
    <w:tbl>
      <w:tblPr>
        <w:tblW w:w="4700" w:type="pct"/>
        <w:jc w:val="center"/>
        <w:tblInd w:w="0" w:type="dxa"/>
        <w:tblLayout w:type="fixed"/>
        <w:tblCellMar>
          <w:top w:w="28" w:type="dxa"/>
          <w:left w:w="28" w:type="dxa"/>
          <w:bottom w:w="28" w:type="dxa"/>
          <w:right w:w="28" w:type="dxa"/>
        </w:tblCellMar>
        <w:tblLook w:val="0000"/>
      </w:tblPr>
      <w:tblGrid>
        <w:gridCol w:w="1819"/>
        <w:gridCol w:w="65"/>
        <w:gridCol w:w="11931"/>
      </w:tblGrid>
      <w:tr>
        <w:trPr>
          <w:trHeight w:val="899" w:hRule="atLeast"/>
        </w:trPr>
        <w:tc>
          <w:tcPr>
            <w:tcW w:w="1819" w:type="dxa"/>
            <w:tcBorders>
              <w:top w:val="single" w:sz="6" w:space="0" w:color="000000"/>
              <w:left w:val="single" w:sz="6" w:space="0" w:color="000000"/>
              <w:right w:val="single" w:sz="6" w:space="0" w:color="000000"/>
            </w:tcBorders>
            <w:shd w:color="auto" w:fill="FFFFFF" w:val="clear"/>
            <w:vAlign w:val="center"/>
          </w:tcPr>
          <w:p>
            <w:pPr>
              <w:pStyle w:val="Normal"/>
              <w:widowControl w:val="false"/>
              <w:jc w:val="center"/>
              <w:rPr>
                <w:sz w:val="24"/>
                <w:szCs w:val="24"/>
              </w:rPr>
            </w:pPr>
            <w:r>
              <w:rPr>
                <w:b/>
                <w:bCs/>
                <w:sz w:val="24"/>
                <w:szCs w:val="24"/>
              </w:rPr>
              <w:t xml:space="preserve">№ </w:t>
            </w:r>
            <w:r>
              <w:rPr>
                <w:b/>
                <w:bCs/>
                <w:sz w:val="24"/>
                <w:szCs w:val="24"/>
              </w:rPr>
              <w:t>з/п</w:t>
            </w:r>
          </w:p>
        </w:tc>
        <w:tc>
          <w:tcPr>
            <w:tcW w:w="11996" w:type="dxa"/>
            <w:gridSpan w:val="2"/>
            <w:tcBorders>
              <w:top w:val="single" w:sz="6" w:space="0" w:color="000000"/>
              <w:left w:val="single" w:sz="6" w:space="0" w:color="000000"/>
              <w:right w:val="single" w:sz="6" w:space="0" w:color="000000"/>
            </w:tcBorders>
            <w:shd w:color="auto" w:fill="FFFFFF" w:val="clear"/>
            <w:vAlign w:val="center"/>
          </w:tcPr>
          <w:p>
            <w:pPr>
              <w:pStyle w:val="Normal"/>
              <w:widowControl w:val="false"/>
              <w:jc w:val="center"/>
              <w:rPr>
                <w:sz w:val="24"/>
                <w:szCs w:val="24"/>
              </w:rPr>
            </w:pPr>
            <w:r>
              <w:rPr>
                <w:b/>
                <w:bCs/>
                <w:sz w:val="24"/>
                <w:szCs w:val="24"/>
              </w:rPr>
              <w:t>Тема</w:t>
            </w:r>
          </w:p>
        </w:tc>
      </w:tr>
      <w:tr>
        <w:trPr>
          <w:trHeight w:val="1314" w:hRule="atLeast"/>
        </w:trPr>
        <w:tc>
          <w:tcPr>
            <w:tcW w:w="1819" w:type="dxa"/>
            <w:tcBorders>
              <w:top w:val="single" w:sz="6" w:space="0" w:color="000000"/>
              <w:left w:val="single" w:sz="6" w:space="0" w:color="000000"/>
              <w:bottom w:val="single" w:sz="4" w:space="0" w:color="000000"/>
              <w:right w:val="single" w:sz="6" w:space="0" w:color="000000"/>
            </w:tcBorders>
            <w:shd w:color="auto" w:fill="FFFFFF" w:val="clear"/>
          </w:tcPr>
          <w:p>
            <w:pPr>
              <w:pStyle w:val="Normal"/>
              <w:widowControl w:val="false"/>
              <w:shd w:val="clear" w:color="auto" w:fill="FFFFFF"/>
              <w:jc w:val="center"/>
              <w:rPr>
                <w:sz w:val="24"/>
                <w:szCs w:val="24"/>
              </w:rPr>
            </w:pPr>
            <w:r>
              <w:rPr>
                <w:bCs/>
                <w:sz w:val="24"/>
                <w:szCs w:val="24"/>
                <w:lang w:val="uk-UA"/>
              </w:rPr>
              <w:t>1.</w:t>
            </w:r>
          </w:p>
        </w:tc>
        <w:tc>
          <w:tcPr>
            <w:tcW w:w="11996" w:type="dxa"/>
            <w:gridSpan w:val="2"/>
            <w:tcBorders>
              <w:top w:val="single" w:sz="6" w:space="0" w:color="000000"/>
              <w:left w:val="single" w:sz="6" w:space="0" w:color="000000"/>
              <w:bottom w:val="single" w:sz="4" w:space="0" w:color="000000"/>
              <w:right w:val="single" w:sz="6" w:space="0" w:color="000000"/>
            </w:tcBorders>
            <w:shd w:color="auto" w:fill="FFFFFF" w:val="clear"/>
          </w:tcPr>
          <w:p>
            <w:pPr>
              <w:pStyle w:val="Default"/>
              <w:widowControl w:val="false"/>
              <w:rPr>
                <w:sz w:val="24"/>
                <w:szCs w:val="24"/>
              </w:rPr>
            </w:pPr>
            <w:r>
              <w:rPr>
                <w:sz w:val="24"/>
                <w:szCs w:val="24"/>
                <w:lang w:val="uk-UA"/>
              </w:rPr>
              <w:t>Надання</w:t>
            </w:r>
            <w:r>
              <w:rPr>
                <w:sz w:val="24"/>
                <w:szCs w:val="24"/>
              </w:rPr>
              <w:t xml:space="preserve"> само- та взаємодопомоги  у секторах обстрілу та укриття.</w:t>
            </w:r>
            <w:r>
              <w:rPr>
                <w:sz w:val="24"/>
                <w:szCs w:val="24"/>
                <w:lang w:val="uk-UA"/>
              </w:rPr>
              <w:t xml:space="preserve"> </w:t>
            </w:r>
            <w:r>
              <w:rPr>
                <w:sz w:val="24"/>
                <w:szCs w:val="24"/>
              </w:rPr>
              <w:t>Медико-тактична характеристика</w:t>
            </w:r>
            <w:r>
              <w:rPr>
                <w:sz w:val="24"/>
                <w:szCs w:val="24"/>
                <w:lang w:val="uk-UA"/>
              </w:rPr>
              <w:t xml:space="preserve"> </w:t>
            </w:r>
            <w:r>
              <w:rPr>
                <w:sz w:val="24"/>
                <w:szCs w:val="24"/>
              </w:rPr>
              <w:t>індивідуальних засобів медичного оснащення</w:t>
            </w:r>
            <w:r>
              <w:rPr>
                <w:sz w:val="24"/>
                <w:szCs w:val="24"/>
                <w:lang w:val="uk-UA"/>
              </w:rPr>
              <w:t xml:space="preserve">. </w:t>
            </w:r>
            <w:r>
              <w:rPr>
                <w:bCs/>
                <w:sz w:val="24"/>
                <w:szCs w:val="24"/>
              </w:rPr>
              <w:t xml:space="preserve">Медичне оснащення санітара </w:t>
            </w:r>
            <w:r>
              <w:rPr>
                <w:bCs/>
                <w:sz w:val="24"/>
                <w:szCs w:val="24"/>
                <w:lang w:val="uk-UA"/>
              </w:rPr>
              <w:t>бойового медика.</w:t>
            </w:r>
          </w:p>
        </w:tc>
      </w:tr>
      <w:tr>
        <w:trPr>
          <w:trHeight w:val="301" w:hRule="atLeast"/>
        </w:trPr>
        <w:tc>
          <w:tcPr>
            <w:tcW w:w="1819" w:type="dxa"/>
            <w:tcBorders>
              <w:top w:val="single" w:sz="4"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jc w:val="center"/>
              <w:rPr>
                <w:sz w:val="24"/>
                <w:szCs w:val="24"/>
              </w:rPr>
            </w:pPr>
            <w:r>
              <w:rPr>
                <w:bCs/>
                <w:sz w:val="24"/>
                <w:szCs w:val="24"/>
                <w:lang w:val="uk-UA"/>
              </w:rPr>
              <w:t>2.</w:t>
            </w:r>
          </w:p>
        </w:tc>
        <w:tc>
          <w:tcPr>
            <w:tcW w:w="11996" w:type="dxa"/>
            <w:gridSpan w:val="2"/>
            <w:tcBorders>
              <w:top w:val="single" w:sz="4" w:space="0" w:color="000000"/>
              <w:left w:val="single" w:sz="6" w:space="0" w:color="000000"/>
              <w:bottom w:val="single" w:sz="6" w:space="0" w:color="000000"/>
              <w:right w:val="single" w:sz="6" w:space="0" w:color="000000"/>
            </w:tcBorders>
            <w:shd w:color="auto" w:fill="FFFFFF" w:val="clear"/>
          </w:tcPr>
          <w:p>
            <w:pPr>
              <w:pStyle w:val="Default"/>
              <w:widowControl w:val="false"/>
              <w:rPr>
                <w:sz w:val="24"/>
                <w:szCs w:val="24"/>
              </w:rPr>
            </w:pPr>
            <w:r>
              <w:rPr>
                <w:bCs/>
                <w:sz w:val="24"/>
                <w:szCs w:val="24"/>
              </w:rPr>
              <w:t>Органіція надання долікарської допомоги пораненим і ураженим у</w:t>
            </w:r>
            <w:r>
              <w:rPr>
                <w:bCs/>
                <w:sz w:val="24"/>
                <w:szCs w:val="24"/>
                <w:lang w:val="uk-UA"/>
              </w:rPr>
              <w:t xml:space="preserve"> </w:t>
            </w:r>
            <w:r>
              <w:rPr>
                <w:bCs/>
                <w:sz w:val="24"/>
                <w:szCs w:val="24"/>
              </w:rPr>
              <w:t>медичному пункті батальйону (МПБ).</w:t>
            </w:r>
            <w:r>
              <w:rPr>
                <w:bCs/>
                <w:sz w:val="24"/>
                <w:szCs w:val="24"/>
                <w:lang w:val="uk-UA"/>
              </w:rPr>
              <w:t xml:space="preserve"> Стабілізаційні пункти. Мобільні військові шпиталі.</w:t>
            </w:r>
          </w:p>
        </w:tc>
      </w:tr>
      <w:tr>
        <w:trPr>
          <w:trHeight w:val="400" w:hRule="atLeast"/>
        </w:trPr>
        <w:tc>
          <w:tcPr>
            <w:tcW w:w="1819" w:type="dxa"/>
            <w:tcBorders>
              <w:top w:val="single" w:sz="6" w:space="0" w:color="000000"/>
              <w:left w:val="single" w:sz="6" w:space="0" w:color="000000"/>
              <w:bottom w:val="single" w:sz="4" w:space="0" w:color="000000"/>
              <w:right w:val="single" w:sz="6" w:space="0" w:color="000000"/>
            </w:tcBorders>
            <w:shd w:color="auto" w:fill="FFFFFF" w:val="clear"/>
          </w:tcPr>
          <w:p>
            <w:pPr>
              <w:pStyle w:val="Normal"/>
              <w:widowControl w:val="false"/>
              <w:shd w:val="clear" w:color="auto" w:fill="FFFFFF"/>
              <w:jc w:val="center"/>
              <w:rPr>
                <w:sz w:val="24"/>
                <w:szCs w:val="24"/>
              </w:rPr>
            </w:pPr>
            <w:r>
              <w:rPr>
                <w:bCs/>
                <w:sz w:val="24"/>
                <w:szCs w:val="24"/>
                <w:lang w:val="uk-UA"/>
              </w:rPr>
              <w:t>3.</w:t>
            </w:r>
          </w:p>
        </w:tc>
        <w:tc>
          <w:tcPr>
            <w:tcW w:w="11996" w:type="dxa"/>
            <w:gridSpan w:val="2"/>
            <w:tcBorders>
              <w:top w:val="single" w:sz="6" w:space="0" w:color="000000"/>
              <w:left w:val="single" w:sz="6" w:space="0" w:color="000000"/>
              <w:bottom w:val="single" w:sz="4" w:space="0" w:color="000000"/>
              <w:right w:val="single" w:sz="6" w:space="0" w:color="000000"/>
            </w:tcBorders>
            <w:shd w:color="auto" w:fill="FFFFFF" w:val="clear"/>
          </w:tcPr>
          <w:p>
            <w:pPr>
              <w:pStyle w:val="Text"/>
              <w:widowControl w:val="false"/>
              <w:tabs>
                <w:tab w:val="clear" w:pos="720"/>
                <w:tab w:val="center" w:pos="567" w:leader="none"/>
              </w:tabs>
              <w:ind w:hanging="0"/>
              <w:rPr>
                <w:sz w:val="24"/>
                <w:szCs w:val="24"/>
              </w:rPr>
            </w:pPr>
            <w:r>
              <w:rPr>
                <w:color w:val="auto"/>
                <w:sz w:val="24"/>
                <w:szCs w:val="24"/>
              </w:rPr>
              <w:t xml:space="preserve">Послідовність проведення медичного сортування </w:t>
            </w:r>
            <w:r>
              <w:rPr>
                <w:color w:val="auto"/>
                <w:sz w:val="24"/>
                <w:szCs w:val="24"/>
                <w:lang w:val="ru-RU"/>
              </w:rPr>
              <w:br/>
            </w:r>
            <w:r>
              <w:rPr>
                <w:color w:val="auto"/>
                <w:sz w:val="24"/>
                <w:szCs w:val="24"/>
              </w:rPr>
              <w:t>та евакуації поранених і травмованих на догоспітальному етапі. Принципи</w:t>
            </w:r>
            <w:r>
              <w:rPr>
                <w:color w:val="auto"/>
                <w:sz w:val="24"/>
                <w:szCs w:val="24"/>
                <w:lang w:val="en-US"/>
              </w:rPr>
              <w:t xml:space="preserve"> та види</w:t>
            </w:r>
            <w:r>
              <w:rPr>
                <w:color w:val="auto"/>
                <w:sz w:val="24"/>
                <w:szCs w:val="24"/>
              </w:rPr>
              <w:t xml:space="preserve"> медичного сортування.</w:t>
            </w:r>
          </w:p>
        </w:tc>
      </w:tr>
      <w:tr>
        <w:trPr>
          <w:trHeight w:val="125" w:hRule="atLeast"/>
        </w:trPr>
        <w:tc>
          <w:tcPr>
            <w:tcW w:w="1819"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jc w:val="center"/>
              <w:rPr>
                <w:sz w:val="24"/>
                <w:szCs w:val="24"/>
              </w:rPr>
            </w:pPr>
            <w:r>
              <w:rPr>
                <w:bCs/>
                <w:sz w:val="24"/>
                <w:szCs w:val="24"/>
              </w:rPr>
              <w:t>4</w:t>
            </w:r>
            <w:r>
              <w:rPr>
                <w:bCs/>
                <w:sz w:val="24"/>
                <w:szCs w:val="24"/>
                <w:lang w:val="uk-UA"/>
              </w:rPr>
              <w:t>.</w:t>
            </w:r>
          </w:p>
        </w:tc>
        <w:tc>
          <w:tcPr>
            <w:tcW w:w="11996" w:type="dxa"/>
            <w:gridSpan w:val="2"/>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Text"/>
              <w:widowControl w:val="false"/>
              <w:tabs>
                <w:tab w:val="clear" w:pos="720"/>
                <w:tab w:val="center" w:pos="567" w:leader="none"/>
              </w:tabs>
              <w:ind w:hanging="0"/>
              <w:rPr>
                <w:sz w:val="24"/>
                <w:szCs w:val="24"/>
              </w:rPr>
            </w:pPr>
            <w:r>
              <w:rPr>
                <w:bCs/>
                <w:color w:val="000000"/>
                <w:sz w:val="24"/>
                <w:szCs w:val="24"/>
                <w:shd w:fill="FFFFFF" w:val="clear"/>
              </w:rPr>
              <w:t>Військово польова хірургія.</w:t>
            </w:r>
            <w:r>
              <w:rPr>
                <w:b/>
                <w:sz w:val="24"/>
                <w:szCs w:val="24"/>
                <w:shd w:fill="FFFFFF" w:val="clear"/>
              </w:rPr>
              <w:t> </w:t>
            </w:r>
            <w:r>
              <w:rPr>
                <w:bCs/>
                <w:color w:val="000000"/>
                <w:sz w:val="24"/>
                <w:szCs w:val="24"/>
              </w:rPr>
              <w:t>Заходи екстреної медичної допомоги потерпілим хірургічного профілю на догоспітальному етапі в бойових умовах. (сектор обстрілу та сектор укриття).</w:t>
            </w:r>
          </w:p>
        </w:tc>
      </w:tr>
      <w:tr>
        <w:trPr>
          <w:trHeight w:val="428" w:hRule="atLeast"/>
        </w:trPr>
        <w:tc>
          <w:tcPr>
            <w:tcW w:w="1819"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jc w:val="center"/>
              <w:rPr>
                <w:sz w:val="24"/>
                <w:szCs w:val="24"/>
              </w:rPr>
            </w:pPr>
            <w:r>
              <w:rPr>
                <w:bCs/>
                <w:sz w:val="24"/>
                <w:szCs w:val="24"/>
              </w:rPr>
              <w:t>5</w:t>
            </w:r>
            <w:r>
              <w:rPr>
                <w:bCs/>
                <w:sz w:val="24"/>
                <w:szCs w:val="24"/>
                <w:lang w:val="uk-UA"/>
              </w:rPr>
              <w:t>.</w:t>
            </w:r>
          </w:p>
        </w:tc>
        <w:tc>
          <w:tcPr>
            <w:tcW w:w="11996" w:type="dxa"/>
            <w:gridSpan w:val="2"/>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Text"/>
              <w:widowControl w:val="false"/>
              <w:tabs>
                <w:tab w:val="clear" w:pos="720"/>
                <w:tab w:val="center" w:pos="567" w:leader="none"/>
              </w:tabs>
              <w:ind w:hanging="0"/>
              <w:rPr>
                <w:sz w:val="24"/>
                <w:szCs w:val="24"/>
              </w:rPr>
            </w:pPr>
            <w:r>
              <w:rPr>
                <w:color w:val="000000"/>
                <w:sz w:val="24"/>
                <w:szCs w:val="24"/>
              </w:rPr>
              <w:t>Причини й частота виникнення травматичного шоку в умовах сучасної війни. Етіологія й патогенез синдрому травматичного токсикозу.</w:t>
            </w:r>
            <w:r>
              <w:rPr>
                <w:sz w:val="24"/>
                <w:szCs w:val="24"/>
              </w:rPr>
              <w:t xml:space="preserve"> </w:t>
            </w:r>
            <w:r>
              <w:rPr>
                <w:color w:val="000000"/>
                <w:sz w:val="24"/>
                <w:szCs w:val="24"/>
              </w:rPr>
              <w:t>Особливості поранень в зоні бойових дій в Україні.</w:t>
            </w:r>
          </w:p>
        </w:tc>
      </w:tr>
      <w:tr>
        <w:trPr>
          <w:trHeight w:val="125" w:hRule="atLeast"/>
        </w:trPr>
        <w:tc>
          <w:tcPr>
            <w:tcW w:w="1819"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jc w:val="center"/>
              <w:rPr>
                <w:sz w:val="24"/>
                <w:szCs w:val="24"/>
              </w:rPr>
            </w:pPr>
            <w:r>
              <w:rPr>
                <w:bCs/>
                <w:sz w:val="24"/>
                <w:szCs w:val="24"/>
              </w:rPr>
              <w:t>6</w:t>
            </w:r>
            <w:r>
              <w:rPr>
                <w:bCs/>
                <w:sz w:val="24"/>
                <w:szCs w:val="24"/>
                <w:lang w:val="uk-UA"/>
              </w:rPr>
              <w:t>.</w:t>
            </w:r>
          </w:p>
        </w:tc>
        <w:tc>
          <w:tcPr>
            <w:tcW w:w="11996" w:type="dxa"/>
            <w:gridSpan w:val="2"/>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Text"/>
              <w:widowControl w:val="false"/>
              <w:tabs>
                <w:tab w:val="clear" w:pos="720"/>
                <w:tab w:val="left" w:pos="567" w:leader="none"/>
                <w:tab w:val="center" w:pos="3969" w:leader="none"/>
              </w:tabs>
              <w:ind w:hanging="0"/>
              <w:rPr>
                <w:sz w:val="24"/>
                <w:szCs w:val="24"/>
              </w:rPr>
            </w:pPr>
            <w:r>
              <w:rPr>
                <w:color w:val="000000"/>
                <w:sz w:val="24"/>
                <w:szCs w:val="24"/>
              </w:rPr>
              <w:t>Причини й частота термічних опіків у сучасній війні.</w:t>
            </w:r>
            <w:r>
              <w:rPr>
                <w:sz w:val="24"/>
                <w:szCs w:val="24"/>
              </w:rPr>
              <w:t xml:space="preserve"> </w:t>
            </w:r>
            <w:r>
              <w:rPr>
                <w:color w:val="auto"/>
                <w:sz w:val="24"/>
                <w:szCs w:val="24"/>
              </w:rPr>
              <w:t>Особливості опіків унаслідок дії ядерної зброї та запалювальних сумішей.</w:t>
            </w:r>
          </w:p>
        </w:tc>
      </w:tr>
      <w:tr>
        <w:trPr>
          <w:trHeight w:val="413" w:hRule="atLeast"/>
        </w:trPr>
        <w:tc>
          <w:tcPr>
            <w:tcW w:w="1819" w:type="dxa"/>
            <w:tcBorders>
              <w:top w:val="single" w:sz="6" w:space="0" w:color="000000"/>
              <w:left w:val="single" w:sz="6" w:space="0" w:color="000000"/>
              <w:bottom w:val="single" w:sz="4" w:space="0" w:color="000000"/>
              <w:right w:val="single" w:sz="6" w:space="0" w:color="000000"/>
            </w:tcBorders>
            <w:shd w:color="auto" w:fill="FFFFFF" w:val="clear"/>
          </w:tcPr>
          <w:p>
            <w:pPr>
              <w:pStyle w:val="Normal"/>
              <w:widowControl w:val="false"/>
              <w:shd w:val="clear" w:color="auto" w:fill="FFFFFF"/>
              <w:jc w:val="center"/>
              <w:rPr>
                <w:sz w:val="24"/>
                <w:szCs w:val="24"/>
              </w:rPr>
            </w:pPr>
            <w:r>
              <w:rPr>
                <w:bCs/>
                <w:sz w:val="24"/>
                <w:szCs w:val="24"/>
              </w:rPr>
              <w:t>7</w:t>
            </w:r>
            <w:r>
              <w:rPr>
                <w:bCs/>
                <w:sz w:val="24"/>
                <w:szCs w:val="24"/>
                <w:lang w:val="uk-UA"/>
              </w:rPr>
              <w:t>.</w:t>
            </w:r>
          </w:p>
        </w:tc>
        <w:tc>
          <w:tcPr>
            <w:tcW w:w="11996" w:type="dxa"/>
            <w:gridSpan w:val="2"/>
            <w:tcBorders>
              <w:top w:val="single" w:sz="6" w:space="0" w:color="000000"/>
              <w:left w:val="single" w:sz="6" w:space="0" w:color="000000"/>
              <w:bottom w:val="single" w:sz="4" w:space="0" w:color="000000"/>
              <w:right w:val="single" w:sz="6" w:space="0" w:color="000000"/>
            </w:tcBorders>
            <w:shd w:color="auto" w:fill="FFFFFF" w:val="clear"/>
            <w:vAlign w:val="center"/>
          </w:tcPr>
          <w:p>
            <w:pPr>
              <w:pStyle w:val="Text"/>
              <w:widowControl w:val="false"/>
              <w:tabs>
                <w:tab w:val="clear" w:pos="720"/>
                <w:tab w:val="left" w:pos="567" w:leader="none"/>
                <w:tab w:val="center" w:pos="3969" w:leader="none"/>
              </w:tabs>
              <w:ind w:hanging="0"/>
              <w:rPr>
                <w:sz w:val="24"/>
                <w:szCs w:val="24"/>
              </w:rPr>
            </w:pPr>
            <w:r>
              <w:rPr>
                <w:color w:val="000000"/>
                <w:sz w:val="24"/>
                <w:szCs w:val="24"/>
              </w:rPr>
              <w:t>Профілактика бойового стресу та посттравматичного стресового розладу.</w:t>
            </w:r>
            <w:r>
              <w:rPr>
                <w:sz w:val="24"/>
                <w:szCs w:val="24"/>
              </w:rPr>
              <w:t xml:space="preserve"> </w:t>
            </w:r>
            <w:r>
              <w:rPr>
                <w:color w:val="auto"/>
                <w:sz w:val="24"/>
                <w:szCs w:val="24"/>
              </w:rPr>
              <w:t>Отруєння алкоголем та його сурогатами. Профілактика зловживання алкоголем.</w:t>
            </w:r>
          </w:p>
        </w:tc>
      </w:tr>
      <w:tr>
        <w:trPr>
          <w:trHeight w:val="413" w:hRule="atLeast"/>
        </w:trPr>
        <w:tc>
          <w:tcPr>
            <w:tcW w:w="1884" w:type="dxa"/>
            <w:gridSpan w:val="2"/>
            <w:tcBorders>
              <w:top w:val="single" w:sz="4" w:space="0" w:color="000000"/>
              <w:left w:val="single" w:sz="6" w:space="0" w:color="000000"/>
              <w:bottom w:val="single" w:sz="4" w:space="0" w:color="000000"/>
              <w:right w:val="single" w:sz="6" w:space="0" w:color="000000"/>
            </w:tcBorders>
            <w:shd w:color="auto" w:fill="FFFFFF" w:val="clear"/>
          </w:tcPr>
          <w:p>
            <w:pPr>
              <w:pStyle w:val="Normal"/>
              <w:widowControl w:val="false"/>
              <w:shd w:val="clear" w:color="auto" w:fill="FFFFFF"/>
              <w:jc w:val="center"/>
              <w:rPr>
                <w:sz w:val="24"/>
                <w:szCs w:val="24"/>
              </w:rPr>
            </w:pPr>
            <w:r>
              <w:rPr>
                <w:bCs/>
                <w:sz w:val="24"/>
                <w:szCs w:val="24"/>
              </w:rPr>
              <w:t>8</w:t>
            </w:r>
            <w:r>
              <w:rPr>
                <w:bCs/>
                <w:sz w:val="24"/>
                <w:szCs w:val="24"/>
                <w:lang w:val="uk-UA"/>
              </w:rPr>
              <w:t>.</w:t>
            </w:r>
          </w:p>
        </w:tc>
        <w:tc>
          <w:tcPr>
            <w:tcW w:w="11931" w:type="dxa"/>
            <w:tcBorders>
              <w:top w:val="single" w:sz="4" w:space="0" w:color="000000"/>
              <w:left w:val="single" w:sz="6" w:space="0" w:color="000000"/>
              <w:bottom w:val="single" w:sz="4" w:space="0" w:color="000000"/>
              <w:right w:val="single" w:sz="6" w:space="0" w:color="000000"/>
            </w:tcBorders>
            <w:shd w:color="auto" w:fill="FFFFFF" w:val="clear"/>
            <w:vAlign w:val="center"/>
          </w:tcPr>
          <w:p>
            <w:pPr>
              <w:pStyle w:val="Normal"/>
              <w:widowControl w:val="false"/>
              <w:shd w:val="clear" w:color="auto" w:fill="FFFFFF"/>
              <w:tabs>
                <w:tab w:val="clear" w:pos="720"/>
                <w:tab w:val="left" w:pos="567" w:leader="none"/>
              </w:tabs>
              <w:jc w:val="both"/>
              <w:rPr>
                <w:sz w:val="24"/>
                <w:szCs w:val="24"/>
              </w:rPr>
            </w:pPr>
            <w:r>
              <w:rPr>
                <w:bCs/>
                <w:sz w:val="24"/>
                <w:szCs w:val="24"/>
                <w:shd w:fill="FFFFFF" w:val="clear"/>
                <w:lang w:val="ru-RU"/>
              </w:rPr>
              <w:t>Військово польова терапія.</w:t>
            </w:r>
            <w:r>
              <w:rPr>
                <w:b/>
                <w:sz w:val="24"/>
                <w:szCs w:val="24"/>
                <w:shd w:fill="FFFFFF" w:val="clear"/>
              </w:rPr>
              <w:t> </w:t>
            </w:r>
            <w:r>
              <w:rPr>
                <w:bCs/>
                <w:sz w:val="24"/>
                <w:szCs w:val="24"/>
                <w:lang w:val="ru-RU"/>
              </w:rPr>
              <w:t>Заходи екстреної медичної допомоги потерпілим терапевтичного профілю на догоспітальному етапі</w:t>
            </w:r>
            <w:r>
              <w:rPr>
                <w:bCs/>
                <w:sz w:val="24"/>
                <w:szCs w:val="24"/>
                <w:lang w:val="uk-UA"/>
              </w:rPr>
              <w:t xml:space="preserve"> та на етапах медичної евакуації.</w:t>
            </w:r>
          </w:p>
        </w:tc>
      </w:tr>
      <w:tr>
        <w:trPr>
          <w:trHeight w:val="363" w:hRule="atLeast"/>
        </w:trPr>
        <w:tc>
          <w:tcPr>
            <w:tcW w:w="1819" w:type="dxa"/>
            <w:tcBorders>
              <w:top w:val="single" w:sz="4" w:space="0" w:color="000000"/>
              <w:left w:val="single" w:sz="6" w:space="0" w:color="000000"/>
              <w:bottom w:val="single" w:sz="4" w:space="0" w:color="000000"/>
              <w:right w:val="single" w:sz="6" w:space="0" w:color="000000"/>
            </w:tcBorders>
            <w:shd w:color="auto" w:fill="FFFFFF" w:val="clear"/>
          </w:tcPr>
          <w:p>
            <w:pPr>
              <w:pStyle w:val="Normal"/>
              <w:widowControl w:val="false"/>
              <w:shd w:val="clear" w:color="auto" w:fill="FFFFFF"/>
              <w:jc w:val="center"/>
              <w:rPr>
                <w:sz w:val="24"/>
                <w:szCs w:val="24"/>
              </w:rPr>
            </w:pPr>
            <w:r>
              <w:rPr>
                <w:bCs/>
                <w:sz w:val="24"/>
                <w:szCs w:val="24"/>
              </w:rPr>
              <w:t>9</w:t>
            </w:r>
            <w:r>
              <w:rPr>
                <w:bCs/>
                <w:sz w:val="24"/>
                <w:szCs w:val="24"/>
                <w:lang w:val="uk-UA"/>
              </w:rPr>
              <w:t>.</w:t>
            </w:r>
          </w:p>
        </w:tc>
        <w:tc>
          <w:tcPr>
            <w:tcW w:w="11996" w:type="dxa"/>
            <w:gridSpan w:val="2"/>
            <w:tcBorders>
              <w:top w:val="single" w:sz="4" w:space="0" w:color="000000"/>
              <w:left w:val="single" w:sz="6" w:space="0" w:color="000000"/>
              <w:bottom w:val="single" w:sz="4" w:space="0" w:color="000000"/>
              <w:right w:val="single" w:sz="6" w:space="0" w:color="000000"/>
            </w:tcBorders>
            <w:shd w:color="auto" w:fill="FFFFFF" w:val="clear"/>
            <w:vAlign w:val="center"/>
          </w:tcPr>
          <w:p>
            <w:pPr>
              <w:pStyle w:val="Text"/>
              <w:widowControl w:val="false"/>
              <w:tabs>
                <w:tab w:val="clear" w:pos="720"/>
                <w:tab w:val="left" w:pos="567" w:leader="none"/>
                <w:tab w:val="center" w:pos="3969" w:leader="none"/>
              </w:tabs>
              <w:ind w:hanging="0"/>
              <w:rPr>
                <w:sz w:val="24"/>
                <w:szCs w:val="24"/>
              </w:rPr>
            </w:pPr>
            <w:r>
              <w:rPr>
                <w:color w:val="000000"/>
                <w:sz w:val="24"/>
                <w:szCs w:val="24"/>
              </w:rPr>
              <w:t>Іонізуюче випромінювання, основні характеристики та дія на організм людини. Характеристика ядерної зброї. Радіаційні ураження. Індивідуальні та групові засоби захисту в осередку радіаційного ураження.</w:t>
            </w:r>
          </w:p>
        </w:tc>
      </w:tr>
      <w:tr>
        <w:trPr>
          <w:trHeight w:val="325" w:hRule="atLeast"/>
        </w:trPr>
        <w:tc>
          <w:tcPr>
            <w:tcW w:w="1819" w:type="dxa"/>
            <w:tcBorders>
              <w:top w:val="single" w:sz="4" w:space="0" w:color="000000"/>
              <w:left w:val="single" w:sz="6" w:space="0" w:color="000000"/>
              <w:bottom w:val="single" w:sz="4" w:space="0" w:color="000000"/>
              <w:right w:val="single" w:sz="6" w:space="0" w:color="000000"/>
            </w:tcBorders>
            <w:shd w:color="auto" w:fill="FFFFFF" w:val="clear"/>
          </w:tcPr>
          <w:p>
            <w:pPr>
              <w:pStyle w:val="Normal"/>
              <w:widowControl w:val="false"/>
              <w:shd w:val="clear" w:color="auto" w:fill="FFFFFF"/>
              <w:jc w:val="center"/>
              <w:rPr>
                <w:sz w:val="24"/>
                <w:szCs w:val="24"/>
              </w:rPr>
            </w:pPr>
            <w:r>
              <w:rPr>
                <w:bCs/>
                <w:sz w:val="24"/>
                <w:szCs w:val="24"/>
              </w:rPr>
              <w:t>10</w:t>
            </w:r>
            <w:r>
              <w:rPr>
                <w:bCs/>
                <w:sz w:val="24"/>
                <w:szCs w:val="24"/>
                <w:lang w:val="uk-UA"/>
              </w:rPr>
              <w:t>.</w:t>
            </w:r>
          </w:p>
        </w:tc>
        <w:tc>
          <w:tcPr>
            <w:tcW w:w="11996" w:type="dxa"/>
            <w:gridSpan w:val="2"/>
            <w:tcBorders>
              <w:top w:val="single" w:sz="4" w:space="0" w:color="000000"/>
              <w:left w:val="single" w:sz="6" w:space="0" w:color="000000"/>
              <w:bottom w:val="single" w:sz="4" w:space="0" w:color="000000"/>
              <w:right w:val="single" w:sz="6" w:space="0" w:color="000000"/>
            </w:tcBorders>
            <w:shd w:color="auto" w:fill="FFFFFF" w:val="clear"/>
            <w:vAlign w:val="center"/>
          </w:tcPr>
          <w:p>
            <w:pPr>
              <w:pStyle w:val="Normal"/>
              <w:widowControl w:val="false"/>
              <w:jc w:val="both"/>
              <w:rPr>
                <w:sz w:val="24"/>
                <w:szCs w:val="24"/>
              </w:rPr>
            </w:pPr>
            <w:r>
              <w:rPr>
                <w:sz w:val="24"/>
                <w:szCs w:val="24"/>
                <w:lang w:val="uk-UA"/>
              </w:rPr>
              <w:t xml:space="preserve">     </w:t>
            </w:r>
            <w:r>
              <w:rPr>
                <w:sz w:val="24"/>
                <w:szCs w:val="24"/>
                <w:lang w:val="uk-UA"/>
              </w:rPr>
              <w:t xml:space="preserve">Історія виникнення хімічної зброї. Класифікація бойових отруйних речовин. </w:t>
            </w:r>
            <w:r>
              <w:rPr>
                <w:sz w:val="24"/>
                <w:szCs w:val="24"/>
              </w:rPr>
              <w:t>Характеристика бойових отруйних речовин:</w:t>
            </w:r>
          </w:p>
          <w:p>
            <w:pPr>
              <w:pStyle w:val="Normal"/>
              <w:widowControl w:val="false"/>
              <w:numPr>
                <w:ilvl w:val="0"/>
                <w:numId w:val="4"/>
              </w:numPr>
              <w:suppressAutoHyphens w:val="true"/>
              <w:jc w:val="both"/>
              <w:rPr>
                <w:sz w:val="24"/>
                <w:szCs w:val="24"/>
              </w:rPr>
            </w:pPr>
            <w:r>
              <w:rPr>
                <w:sz w:val="24"/>
                <w:szCs w:val="24"/>
              </w:rPr>
              <w:t>нервово-паралітичної дії;</w:t>
            </w:r>
          </w:p>
          <w:p>
            <w:pPr>
              <w:pStyle w:val="Normal"/>
              <w:widowControl w:val="false"/>
              <w:numPr>
                <w:ilvl w:val="0"/>
                <w:numId w:val="4"/>
              </w:numPr>
              <w:suppressAutoHyphens w:val="true"/>
              <w:jc w:val="both"/>
              <w:rPr>
                <w:sz w:val="24"/>
                <w:szCs w:val="24"/>
              </w:rPr>
            </w:pPr>
            <w:r>
              <w:rPr>
                <w:sz w:val="24"/>
                <w:szCs w:val="24"/>
              </w:rPr>
              <w:t>шкірнонаривної дії;</w:t>
            </w:r>
          </w:p>
          <w:p>
            <w:pPr>
              <w:pStyle w:val="Normal"/>
              <w:widowControl w:val="false"/>
              <w:numPr>
                <w:ilvl w:val="0"/>
                <w:numId w:val="4"/>
              </w:numPr>
              <w:suppressAutoHyphens w:val="true"/>
              <w:jc w:val="both"/>
              <w:rPr>
                <w:sz w:val="24"/>
                <w:szCs w:val="24"/>
              </w:rPr>
            </w:pPr>
            <w:r>
              <w:rPr>
                <w:sz w:val="24"/>
                <w:szCs w:val="24"/>
              </w:rPr>
              <w:t>загальноотруйної дії;</w:t>
            </w:r>
          </w:p>
          <w:p>
            <w:pPr>
              <w:pStyle w:val="Normal"/>
              <w:widowControl w:val="false"/>
              <w:numPr>
                <w:ilvl w:val="0"/>
                <w:numId w:val="4"/>
              </w:numPr>
              <w:suppressAutoHyphens w:val="true"/>
              <w:jc w:val="both"/>
              <w:rPr>
                <w:sz w:val="24"/>
                <w:szCs w:val="24"/>
              </w:rPr>
            </w:pPr>
            <w:r>
              <w:rPr>
                <w:sz w:val="24"/>
                <w:szCs w:val="24"/>
              </w:rPr>
              <w:t>задушливої дії;</w:t>
            </w:r>
          </w:p>
          <w:p>
            <w:pPr>
              <w:pStyle w:val="Normal"/>
              <w:widowControl w:val="false"/>
              <w:numPr>
                <w:ilvl w:val="0"/>
                <w:numId w:val="4"/>
              </w:numPr>
              <w:suppressAutoHyphens w:val="true"/>
              <w:jc w:val="both"/>
              <w:rPr>
                <w:sz w:val="24"/>
                <w:szCs w:val="24"/>
              </w:rPr>
            </w:pPr>
            <w:r>
              <w:rPr>
                <w:sz w:val="24"/>
                <w:szCs w:val="24"/>
              </w:rPr>
              <w:t>психотоміметичної дії.</w:t>
            </w:r>
          </w:p>
        </w:tc>
      </w:tr>
      <w:tr>
        <w:trPr>
          <w:trHeight w:val="726" w:hRule="atLeast"/>
        </w:trPr>
        <w:tc>
          <w:tcPr>
            <w:tcW w:w="1819" w:type="dxa"/>
            <w:tcBorders>
              <w:top w:val="single" w:sz="4" w:space="0" w:color="000000"/>
              <w:left w:val="single" w:sz="6" w:space="0" w:color="000000"/>
              <w:right w:val="single" w:sz="6" w:space="0" w:color="000000"/>
            </w:tcBorders>
            <w:shd w:color="auto" w:fill="FFFFFF" w:val="clear"/>
          </w:tcPr>
          <w:p>
            <w:pPr>
              <w:pStyle w:val="Normal"/>
              <w:widowControl w:val="false"/>
              <w:shd w:val="clear" w:color="auto" w:fill="FFFFFF"/>
              <w:jc w:val="center"/>
              <w:rPr>
                <w:sz w:val="24"/>
                <w:szCs w:val="24"/>
              </w:rPr>
            </w:pPr>
            <w:r>
              <w:rPr>
                <w:bCs/>
                <w:sz w:val="24"/>
                <w:szCs w:val="24"/>
                <w:lang w:val="uk-UA"/>
              </w:rPr>
              <w:t>1</w:t>
            </w:r>
            <w:r>
              <w:rPr>
                <w:bCs/>
                <w:sz w:val="24"/>
                <w:szCs w:val="24"/>
              </w:rPr>
              <w:t>1</w:t>
            </w:r>
            <w:r>
              <w:rPr>
                <w:bCs/>
                <w:sz w:val="24"/>
                <w:szCs w:val="24"/>
                <w:lang w:val="uk-UA"/>
              </w:rPr>
              <w:t>.</w:t>
            </w:r>
          </w:p>
        </w:tc>
        <w:tc>
          <w:tcPr>
            <w:tcW w:w="11996" w:type="dxa"/>
            <w:gridSpan w:val="2"/>
            <w:tcBorders>
              <w:top w:val="single" w:sz="4" w:space="0" w:color="000000"/>
              <w:left w:val="single" w:sz="6" w:space="0" w:color="000000"/>
              <w:right w:val="single" w:sz="6" w:space="0" w:color="000000"/>
            </w:tcBorders>
            <w:shd w:color="auto" w:fill="FFFFFF" w:val="clear"/>
            <w:vAlign w:val="center"/>
          </w:tcPr>
          <w:p>
            <w:pPr>
              <w:pStyle w:val="Normal"/>
              <w:widowControl w:val="false"/>
              <w:shd w:val="clear" w:color="auto" w:fill="FFFFFF"/>
              <w:tabs>
                <w:tab w:val="clear" w:pos="720"/>
                <w:tab w:val="left" w:pos="360" w:leader="none"/>
              </w:tabs>
              <w:jc w:val="both"/>
              <w:rPr>
                <w:sz w:val="24"/>
                <w:szCs w:val="24"/>
              </w:rPr>
            </w:pPr>
            <w:r>
              <w:rPr>
                <w:spacing w:val="-6"/>
                <w:sz w:val="24"/>
                <w:szCs w:val="24"/>
                <w:lang w:val="ru-RU"/>
              </w:rPr>
              <w:t xml:space="preserve">Лікувально-евакуаційне забезпечення та види медичної допомоги постраждалим у надзвичайних ситуаціях техногенного походження. </w:t>
            </w:r>
            <w:r>
              <w:rPr>
                <w:spacing w:val="-6"/>
                <w:sz w:val="24"/>
                <w:szCs w:val="24"/>
              </w:rPr>
              <w:t>Медичне забезпечення особового складу рятувальних загонів.</w:t>
            </w:r>
          </w:p>
        </w:tc>
      </w:tr>
      <w:tr>
        <w:trPr>
          <w:trHeight w:val="576" w:hRule="atLeast"/>
        </w:trPr>
        <w:tc>
          <w:tcPr>
            <w:tcW w:w="1819" w:type="dxa"/>
            <w:tcBorders>
              <w:top w:val="single" w:sz="4" w:space="0" w:color="000000"/>
              <w:left w:val="single" w:sz="6" w:space="0" w:color="000000"/>
              <w:right w:val="single" w:sz="6" w:space="0" w:color="000000"/>
            </w:tcBorders>
            <w:shd w:color="auto" w:fill="FFFFFF" w:val="clear"/>
          </w:tcPr>
          <w:p>
            <w:pPr>
              <w:pStyle w:val="Normal"/>
              <w:widowControl w:val="false"/>
              <w:shd w:val="clear" w:color="auto" w:fill="FFFFFF"/>
              <w:jc w:val="center"/>
              <w:rPr>
                <w:sz w:val="24"/>
                <w:szCs w:val="24"/>
              </w:rPr>
            </w:pPr>
            <w:r>
              <w:rPr>
                <w:bCs/>
                <w:sz w:val="24"/>
                <w:szCs w:val="24"/>
                <w:lang w:val="uk-UA"/>
              </w:rPr>
              <w:t>1</w:t>
            </w:r>
            <w:r>
              <w:rPr>
                <w:bCs/>
                <w:sz w:val="24"/>
                <w:szCs w:val="24"/>
              </w:rPr>
              <w:t>2</w:t>
            </w:r>
            <w:r>
              <w:rPr>
                <w:bCs/>
                <w:sz w:val="24"/>
                <w:szCs w:val="24"/>
                <w:lang w:val="uk-UA"/>
              </w:rPr>
              <w:t>.</w:t>
            </w:r>
          </w:p>
        </w:tc>
        <w:tc>
          <w:tcPr>
            <w:tcW w:w="11996" w:type="dxa"/>
            <w:gridSpan w:val="2"/>
            <w:tcBorders>
              <w:top w:val="single" w:sz="4" w:space="0" w:color="000000"/>
              <w:left w:val="single" w:sz="6" w:space="0" w:color="000000"/>
              <w:right w:val="single" w:sz="6" w:space="0" w:color="000000"/>
            </w:tcBorders>
            <w:shd w:color="auto" w:fill="FFFFFF" w:val="clear"/>
            <w:vAlign w:val="center"/>
          </w:tcPr>
          <w:p>
            <w:pPr>
              <w:pStyle w:val="Normal"/>
              <w:widowControl w:val="false"/>
              <w:jc w:val="both"/>
              <w:rPr>
                <w:sz w:val="24"/>
                <w:szCs w:val="24"/>
              </w:rPr>
            </w:pPr>
            <w:r>
              <w:rPr>
                <w:sz w:val="24"/>
                <w:szCs w:val="24"/>
                <w:lang w:val="uk-UA"/>
              </w:rPr>
              <w:t>З</w:t>
            </w:r>
            <w:r>
              <w:rPr>
                <w:sz w:val="24"/>
                <w:szCs w:val="24"/>
                <w:lang w:val="ru-RU"/>
              </w:rPr>
              <w:t>агальні принципи лікування гострих отруєнь</w:t>
            </w:r>
            <w:r>
              <w:rPr>
                <w:sz w:val="24"/>
                <w:szCs w:val="24"/>
                <w:lang w:val="uk-UA"/>
              </w:rPr>
              <w:t>. Х</w:t>
            </w:r>
            <w:r>
              <w:rPr>
                <w:sz w:val="24"/>
                <w:szCs w:val="24"/>
                <w:lang w:val="ru-RU"/>
              </w:rPr>
              <w:t>арактеристика деяких СДОР, що спостерігаються найчастіше, симптоми отруєння</w:t>
            </w:r>
            <w:r>
              <w:rPr>
                <w:sz w:val="24"/>
                <w:szCs w:val="24"/>
                <w:lang w:val="uk-UA"/>
              </w:rPr>
              <w:t>. Основні принципи надання догоспітальних видів медичної допомоги.</w:t>
            </w:r>
          </w:p>
        </w:tc>
      </w:tr>
      <w:tr>
        <w:trPr>
          <w:trHeight w:val="1101" w:hRule="atLeast"/>
        </w:trPr>
        <w:tc>
          <w:tcPr>
            <w:tcW w:w="1819" w:type="dxa"/>
            <w:tcBorders>
              <w:top w:val="single" w:sz="6" w:space="0" w:color="000000"/>
              <w:left w:val="single" w:sz="6" w:space="0" w:color="000000"/>
              <w:bottom w:val="single" w:sz="4" w:space="0" w:color="000000"/>
              <w:right w:val="single" w:sz="6" w:space="0" w:color="000000"/>
            </w:tcBorders>
            <w:shd w:color="auto" w:fill="FFFFFF" w:val="clear"/>
          </w:tcPr>
          <w:p>
            <w:pPr>
              <w:pStyle w:val="Normal"/>
              <w:widowControl w:val="false"/>
              <w:shd w:val="clear" w:color="auto" w:fill="FFFFFF"/>
              <w:jc w:val="center"/>
              <w:rPr>
                <w:sz w:val="24"/>
                <w:szCs w:val="24"/>
              </w:rPr>
            </w:pPr>
            <w:r>
              <w:rPr>
                <w:sz w:val="24"/>
                <w:szCs w:val="24"/>
                <w:lang w:val="uk-UA"/>
              </w:rPr>
              <w:t>1</w:t>
            </w:r>
            <w:r>
              <w:rPr>
                <w:sz w:val="24"/>
                <w:szCs w:val="24"/>
              </w:rPr>
              <w:t>3</w:t>
            </w:r>
            <w:r>
              <w:rPr>
                <w:sz w:val="24"/>
                <w:szCs w:val="24"/>
                <w:lang w:val="uk-UA"/>
              </w:rPr>
              <w:t>.</w:t>
            </w:r>
          </w:p>
        </w:tc>
        <w:tc>
          <w:tcPr>
            <w:tcW w:w="11996" w:type="dxa"/>
            <w:gridSpan w:val="2"/>
            <w:tcBorders>
              <w:top w:val="single" w:sz="6" w:space="0" w:color="000000"/>
              <w:left w:val="single" w:sz="6" w:space="0" w:color="000000"/>
              <w:bottom w:val="single" w:sz="4" w:space="0" w:color="000000"/>
              <w:right w:val="single" w:sz="6" w:space="0" w:color="000000"/>
            </w:tcBorders>
            <w:shd w:color="auto" w:fill="FFFFFF" w:val="clear"/>
            <w:vAlign w:val="center"/>
          </w:tcPr>
          <w:p>
            <w:pPr>
              <w:pStyle w:val="Normal"/>
              <w:widowControl w:val="false"/>
              <w:shd w:val="clear" w:color="auto" w:fill="FFFFFF"/>
              <w:jc w:val="both"/>
              <w:rPr>
                <w:sz w:val="24"/>
                <w:szCs w:val="24"/>
              </w:rPr>
            </w:pPr>
            <w:r>
              <w:rPr>
                <w:sz w:val="24"/>
                <w:szCs w:val="24"/>
                <w:lang w:val="uk-UA"/>
              </w:rPr>
              <w:t>Медико-тактична характеристика атсмосферних, гідросферних та літосферних природних небезпек: можливий характер патологій, санітарно-гігєнічний та епідеміологічний стан територій, екстрена медична допомога постраждалому населенню, шляхи евакуації.</w:t>
            </w:r>
          </w:p>
        </w:tc>
      </w:tr>
      <w:tr>
        <w:trPr>
          <w:trHeight w:val="376" w:hRule="atLeast"/>
        </w:trPr>
        <w:tc>
          <w:tcPr>
            <w:tcW w:w="1819" w:type="dxa"/>
            <w:tcBorders>
              <w:top w:val="single" w:sz="4" w:space="0" w:color="000000"/>
              <w:left w:val="single" w:sz="6" w:space="0" w:color="000000"/>
              <w:bottom w:val="single" w:sz="4" w:space="0" w:color="000000"/>
              <w:right w:val="single" w:sz="6" w:space="0" w:color="000000"/>
            </w:tcBorders>
            <w:shd w:color="auto" w:fill="FFFFFF" w:val="clear"/>
          </w:tcPr>
          <w:p>
            <w:pPr>
              <w:pStyle w:val="Normal"/>
              <w:widowControl w:val="false"/>
              <w:shd w:val="clear" w:color="auto" w:fill="FFFFFF"/>
              <w:jc w:val="center"/>
              <w:rPr>
                <w:sz w:val="24"/>
                <w:szCs w:val="24"/>
              </w:rPr>
            </w:pPr>
            <w:r>
              <w:rPr>
                <w:sz w:val="24"/>
                <w:szCs w:val="24"/>
                <w:lang w:val="uk-UA"/>
              </w:rPr>
              <w:t>1</w:t>
            </w:r>
            <w:r>
              <w:rPr>
                <w:sz w:val="24"/>
                <w:szCs w:val="24"/>
              </w:rPr>
              <w:t>4</w:t>
            </w:r>
            <w:r>
              <w:rPr>
                <w:sz w:val="24"/>
                <w:szCs w:val="24"/>
                <w:lang w:val="uk-UA"/>
              </w:rPr>
              <w:t>.</w:t>
            </w:r>
          </w:p>
        </w:tc>
        <w:tc>
          <w:tcPr>
            <w:tcW w:w="11996" w:type="dxa"/>
            <w:gridSpan w:val="2"/>
            <w:tcBorders>
              <w:top w:val="single" w:sz="4" w:space="0" w:color="000000"/>
              <w:left w:val="single" w:sz="6" w:space="0" w:color="000000"/>
              <w:bottom w:val="single" w:sz="4" w:space="0" w:color="000000"/>
              <w:right w:val="single" w:sz="6" w:space="0" w:color="000000"/>
            </w:tcBorders>
            <w:shd w:color="auto" w:fill="FFFFFF" w:val="clear"/>
            <w:vAlign w:val="center"/>
          </w:tcPr>
          <w:p>
            <w:pPr>
              <w:pStyle w:val="Normal"/>
              <w:widowControl w:val="false"/>
              <w:shd w:val="clear" w:color="auto" w:fill="FFFFFF"/>
              <w:suppressAutoHyphens w:val="true"/>
              <w:jc w:val="both"/>
              <w:rPr>
                <w:sz w:val="24"/>
                <w:szCs w:val="24"/>
              </w:rPr>
            </w:pPr>
            <w:r>
              <w:rPr>
                <w:sz w:val="24"/>
                <w:szCs w:val="24"/>
                <w:lang w:val="uk-UA"/>
              </w:rPr>
              <w:t>Санітарно-гігієнічні та протиепідемічні заходи в осередках катастроф: ізоляція хворих, медичне спостереження за контактними, дезінфекція, дезінсекція та дератизація тощо.</w:t>
            </w:r>
          </w:p>
        </w:tc>
      </w:tr>
    </w:tbl>
    <w:p>
      <w:pPr>
        <w:pStyle w:val="Normal"/>
        <w:widowControl/>
        <w:rPr>
          <w:rFonts w:ascii="Times New Roman" w:hAnsi="Times New Roman"/>
          <w:b/>
          <w:b/>
          <w:sz w:val="24"/>
          <w:szCs w:val="24"/>
          <w:lang w:val="uk-UA" w:eastAsia="ru-RU"/>
        </w:rPr>
      </w:pPr>
      <w:r>
        <w:rPr>
          <w:b/>
          <w:sz w:val="24"/>
          <w:szCs w:val="24"/>
          <w:lang w:val="uk-UA" w:eastAsia="ru-RU"/>
        </w:rPr>
      </w:r>
    </w:p>
    <w:p>
      <w:pPr>
        <w:pStyle w:val="Normal"/>
        <w:widowControl/>
        <w:ind w:left="360" w:hanging="0"/>
        <w:jc w:val="center"/>
        <w:rPr>
          <w:rFonts w:ascii="Times New Roman" w:hAnsi="Times New Roman"/>
          <w:b/>
          <w:b/>
          <w:sz w:val="24"/>
          <w:szCs w:val="24"/>
          <w:lang w:val="uk-UA" w:eastAsia="ru-RU"/>
        </w:rPr>
      </w:pPr>
      <w:r>
        <w:rPr>
          <w:b/>
          <w:sz w:val="24"/>
          <w:szCs w:val="24"/>
          <w:lang w:val="uk-UA" w:eastAsia="ru-RU"/>
        </w:rPr>
      </w:r>
    </w:p>
    <w:p>
      <w:pPr>
        <w:pStyle w:val="Normal"/>
        <w:widowControl/>
        <w:ind w:left="360" w:hanging="0"/>
        <w:jc w:val="center"/>
        <w:rPr>
          <w:sz w:val="24"/>
          <w:szCs w:val="24"/>
        </w:rPr>
      </w:pPr>
      <w:r>
        <w:rPr>
          <w:b/>
          <w:sz w:val="24"/>
          <w:szCs w:val="24"/>
          <w:lang w:val="uk-UA" w:eastAsia="ru-RU"/>
        </w:rPr>
        <w:t>9.Система оцінювання та вимоги</w:t>
      </w:r>
    </w:p>
    <w:p>
      <w:pPr>
        <w:pStyle w:val="ListParagraph"/>
        <w:numPr>
          <w:ilvl w:val="0"/>
          <w:numId w:val="0"/>
        </w:numPr>
        <w:spacing w:lineRule="exact" w:line="274"/>
        <w:ind w:left="0" w:hanging="0"/>
        <w:jc w:val="both"/>
        <w:rPr>
          <w:sz w:val="24"/>
          <w:szCs w:val="24"/>
        </w:rPr>
      </w:pPr>
      <w:r>
        <w:rPr>
          <w:b w:val="false"/>
          <w:bCs w:val="false"/>
          <w:i w:val="false"/>
          <w:iCs w:val="false"/>
          <w:sz w:val="24"/>
          <w:szCs w:val="24"/>
          <w:lang w:val="uk-UA"/>
        </w:rPr>
        <w:t>Види контролю:поточний,підсумковий.</w:t>
      </w:r>
    </w:p>
    <w:p>
      <w:pPr>
        <w:pStyle w:val="ListParagraph"/>
        <w:numPr>
          <w:ilvl w:val="0"/>
          <w:numId w:val="0"/>
        </w:numPr>
        <w:spacing w:lineRule="exact" w:line="274"/>
        <w:ind w:left="0" w:hanging="0"/>
        <w:jc w:val="both"/>
        <w:rPr>
          <w:sz w:val="24"/>
          <w:szCs w:val="24"/>
        </w:rPr>
      </w:pPr>
      <w:r>
        <w:rPr>
          <w:b w:val="false"/>
          <w:bCs w:val="false"/>
          <w:i w:val="false"/>
          <w:iCs w:val="false"/>
          <w:sz w:val="24"/>
          <w:szCs w:val="24"/>
          <w:lang w:val="uk-UA"/>
        </w:rPr>
        <w:t>Методи контролю: спостереження за навчальною діяльністю здобувача вищої освіти, усне опитування, письмовий контроль, тестовий контроль. Форма контролю: залік.</w:t>
      </w:r>
    </w:p>
    <w:p>
      <w:pPr>
        <w:pStyle w:val="ListParagraph"/>
        <w:numPr>
          <w:ilvl w:val="0"/>
          <w:numId w:val="0"/>
        </w:numPr>
        <w:ind w:left="0" w:hanging="0"/>
        <w:jc w:val="both"/>
        <w:rPr>
          <w:sz w:val="24"/>
          <w:szCs w:val="24"/>
        </w:rPr>
      </w:pPr>
      <w:r>
        <w:rPr>
          <w:b w:val="false"/>
          <w:bCs w:val="false"/>
          <w:i w:val="false"/>
          <w:iCs w:val="false"/>
          <w:sz w:val="24"/>
          <w:szCs w:val="24"/>
          <w:lang w:val="uk-UA"/>
        </w:rPr>
        <w:t xml:space="preserve">Контроль знань і умінь </w:t>
      </w:r>
      <w:r>
        <w:rPr>
          <w:b w:val="false"/>
          <w:bCs w:val="false"/>
          <w:i w:val="false"/>
          <w:iCs w:val="false"/>
          <w:color w:val="000000"/>
          <w:sz w:val="24"/>
          <w:szCs w:val="24"/>
          <w:lang w:val="ru-RU" w:bidi="uk-UA"/>
        </w:rPr>
        <w:t>здобувача освіти</w:t>
      </w:r>
      <w:r>
        <w:rPr>
          <w:b w:val="false"/>
          <w:bCs w:val="false"/>
          <w:i w:val="false"/>
          <w:iCs w:val="false"/>
          <w:sz w:val="24"/>
          <w:szCs w:val="24"/>
          <w:lang w:val="uk-UA"/>
        </w:rPr>
        <w:t xml:space="preserve"> (поточний і підсумковий) з ОК «Військово-медична підготовка та медицина надзвичайних ситуацій» здійснюється згідно з європейською кредитно-трансферною накопичувальною системою освітнього процесу. </w:t>
      </w:r>
      <w:r>
        <w:rPr>
          <w:rFonts w:eastAsia="" w:eastAsiaTheme="minorEastAsia"/>
          <w:b w:val="false"/>
          <w:bCs w:val="false"/>
          <w:i w:val="false"/>
          <w:iCs w:val="false"/>
          <w:color w:val="000000"/>
          <w:kern w:val="2"/>
          <w:sz w:val="24"/>
          <w:szCs w:val="24"/>
          <w:lang w:val="uk-UA"/>
        </w:rPr>
        <w:t>Рейтинг здобувача освіти із засвоєння ОК визначається за 100 бальною шкалою. Він складається з рейтингу з освітнього компонента, для оцінювання якого призначається 60 балів, і рейтингу з атестації (ПМК) – 40 балів.</w:t>
      </w:r>
    </w:p>
    <w:p>
      <w:pPr>
        <w:pStyle w:val="Style18"/>
        <w:spacing w:before="0" w:after="283"/>
        <w:ind w:left="0" w:right="0" w:firstLine="567"/>
        <w:jc w:val="both"/>
        <w:rPr>
          <w:sz w:val="24"/>
          <w:szCs w:val="24"/>
        </w:rPr>
      </w:pPr>
      <w:r>
        <w:rPr>
          <w:b w:val="false"/>
          <w:bCs w:val="false"/>
          <w:i w:val="false"/>
          <w:iCs w:val="false"/>
          <w:color w:val="000000"/>
          <w:sz w:val="24"/>
          <w:szCs w:val="24"/>
          <w:lang w:val="ru-RU"/>
        </w:rPr>
        <w:t xml:space="preserve">Критерії оцінювання. Еквівалент оцінки в балах для кожної окремої теми може бути різний, загальну суму балів за тему визначено в навчально-методичній карті. Розподіл балів між видами занять (лекції, практичні заняття, самостійна робота) можливий шляхом спільного прийняття рішення викладача і здобувачів освіти на першому занятті. Рівень знань оцінюється: «відмінно» </w:t>
      </w:r>
      <w:r>
        <w:rPr>
          <w:b w:val="false"/>
          <w:bCs w:val="false"/>
          <w:i w:val="false"/>
          <w:iCs w:val="false"/>
          <w:color w:val="000000"/>
          <w:sz w:val="24"/>
          <w:szCs w:val="24"/>
        </w:rPr>
        <w:t xml:space="preserve">– </w:t>
      </w:r>
      <w:r>
        <w:rPr>
          <w:b w:val="false"/>
          <w:bCs w:val="false"/>
          <w:i w:val="false"/>
          <w:iCs w:val="false"/>
          <w:color w:val="000000"/>
          <w:sz w:val="24"/>
          <w:szCs w:val="24"/>
          <w:lang w:val="ru-RU"/>
        </w:rPr>
        <w:t>здобувач освіти дає вичерпні, обґрунтовані, теоретично і практично правильні відповіді не менш ніж на 90% запитань, розв’язання</w:t>
      </w:r>
      <w:r>
        <w:rPr>
          <w:b w:val="false"/>
          <w:bCs w:val="false"/>
          <w:i w:val="false"/>
          <w:iCs w:val="false"/>
          <w:color w:val="000000"/>
          <w:sz w:val="24"/>
          <w:szCs w:val="24"/>
        </w:rPr>
        <w:t xml:space="preserve"> </w:t>
      </w:r>
      <w:r>
        <w:rPr>
          <w:b w:val="false"/>
          <w:bCs w:val="false"/>
          <w:i w:val="false"/>
          <w:iCs w:val="false"/>
          <w:color w:val="000000"/>
          <w:sz w:val="24"/>
          <w:szCs w:val="24"/>
          <w:lang w:val="ru-RU"/>
        </w:rPr>
        <w:t>задач та виконання вправ є правильними, демонструє знання матеріалу підручників, посібників, інструкцій, проводить узагальнення і висновки, акуратно оформлює завдання, був присутній на лекціях, має конспект лекцій чи реферати з основних тем курсу, проявляє активність і творчість у виконанні групових завдань; «добре» – здобувач освіти володіє знаннями матеріалу, але допускає незначні помилки у фор</w:t>
      </w:r>
      <w:r>
        <w:rPr>
          <w:b w:val="false"/>
          <w:bCs w:val="false"/>
          <w:i w:val="false"/>
          <w:iCs w:val="false"/>
          <w:color w:val="000000"/>
          <w:sz w:val="24"/>
          <w:szCs w:val="24"/>
          <w:lang w:val="uk-UA"/>
        </w:rPr>
        <w:t xml:space="preserve">мулюванні </w:t>
      </w:r>
      <w:r>
        <w:rPr>
          <w:b w:val="false"/>
          <w:bCs w:val="false"/>
          <w:i w:val="false"/>
          <w:iCs w:val="false"/>
          <w:color w:val="000000"/>
          <w:sz w:val="24"/>
          <w:szCs w:val="24"/>
          <w:lang w:val="ru-RU"/>
        </w:rPr>
        <w:t xml:space="preserve">термінів, категорій і розрахунків, проте за допомогою викладача швидко орієнтується і знаходить правильні відповіді, був присутній на лекціях, має конспект лекцій чи реферати з основних тем курсу, проявляє активність у виконанні групових завдань; «задовільно» </w:t>
      </w:r>
      <w:r>
        <w:rPr>
          <w:b w:val="false"/>
          <w:bCs w:val="false"/>
          <w:i w:val="false"/>
          <w:iCs w:val="false"/>
          <w:color w:val="000000"/>
          <w:sz w:val="24"/>
          <w:szCs w:val="24"/>
        </w:rPr>
        <w:t xml:space="preserve">– </w:t>
      </w:r>
      <w:r>
        <w:rPr>
          <w:b w:val="false"/>
          <w:bCs w:val="false"/>
          <w:i w:val="false"/>
          <w:iCs w:val="false"/>
          <w:color w:val="000000"/>
          <w:sz w:val="24"/>
          <w:szCs w:val="24"/>
          <w:lang w:val="ru-RU"/>
        </w:rPr>
        <w:t xml:space="preserve">здобувач освіти дає правильну відповідь не менше ніж на 60% питань, або на всі запитання даєнедостатньо обґрунтовані, невичерпні відповіді, допускає грубі помилки, які виправляє за допомогою викладача. При цьому враховується наявність конспекту за темою, </w:t>
      </w:r>
      <w:r>
        <w:rPr>
          <w:b w:val="false"/>
          <w:bCs w:val="false"/>
          <w:i w:val="false"/>
          <w:iCs w:val="false"/>
          <w:color w:val="000000"/>
          <w:sz w:val="24"/>
          <w:szCs w:val="24"/>
          <w:lang w:val="uk-UA"/>
        </w:rPr>
        <w:t>самостійність виконання завдань</w:t>
      </w:r>
      <w:r>
        <w:rPr>
          <w:b w:val="false"/>
          <w:bCs w:val="false"/>
          <w:i w:val="false"/>
          <w:iCs w:val="false"/>
          <w:color w:val="000000"/>
          <w:sz w:val="24"/>
          <w:szCs w:val="24"/>
          <w:lang w:val="ru-RU"/>
        </w:rPr>
        <w:t xml:space="preserve">, участь у виконанні групових завдань; «незадовільно з можливістю повторного складання» </w:t>
      </w:r>
      <w:r>
        <w:rPr>
          <w:b w:val="false"/>
          <w:bCs w:val="false"/>
          <w:i w:val="false"/>
          <w:iCs w:val="false"/>
          <w:color w:val="000000"/>
          <w:sz w:val="24"/>
          <w:szCs w:val="24"/>
        </w:rPr>
        <w:t xml:space="preserve">– </w:t>
      </w:r>
      <w:r>
        <w:rPr>
          <w:b w:val="false"/>
          <w:bCs w:val="false"/>
          <w:i w:val="false"/>
          <w:iCs w:val="false"/>
          <w:color w:val="000000"/>
          <w:sz w:val="24"/>
          <w:szCs w:val="24"/>
          <w:lang w:val="ru-RU"/>
        </w:rPr>
        <w:t xml:space="preserve">здобувач освіти дає правильну відповідь не менше ніж на 35% питань, або на всі запитання дає необґрунтовані, невичерпні відповіді, допускає грубі помилки, має неповний конспект лекцій, індиферентно або негативно проявляє себе у виконанні групових завдань. </w:t>
      </w:r>
    </w:p>
    <w:p>
      <w:pPr>
        <w:pStyle w:val="Style18"/>
        <w:spacing w:before="0" w:after="283"/>
        <w:ind w:left="0" w:right="0" w:firstLine="567"/>
        <w:jc w:val="both"/>
        <w:rPr>
          <w:sz w:val="24"/>
          <w:szCs w:val="24"/>
        </w:rPr>
      </w:pPr>
      <w:r>
        <w:rPr>
          <w:b w:val="false"/>
          <w:bCs w:val="false"/>
          <w:i w:val="false"/>
          <w:iCs w:val="false"/>
          <w:color w:val="000000"/>
          <w:sz w:val="24"/>
          <w:szCs w:val="24"/>
          <w:lang w:val="uk-UA"/>
        </w:rPr>
        <w:t>Підсумкова (загальна) оцінка курсу ОК є сумою рейтингових оцінок (балів), одержаних за окремі оцінювані форми навчальної діяльності: поточне та підсумкове тестування рівня засвоєності теоретичного матеріалу під час аудиторних занять та самостійної роботи (модульний контроль); оцінка (бали) за виконання практичних індивідуальних завдань. Підсумкова оцінка виставляється після повного вивчення освітнього компонента, яка виводиться як сума проміжних оцінок за змістові модулі. Остаточна оцінка рівня знань складається з рейтингу з навчальної роботи, для оцінювання якої призначається 60 балів, і рейтингу з атестації (ПМК) – 40 балів.</w:t>
      </w:r>
    </w:p>
    <w:p>
      <w:pPr>
        <w:pStyle w:val="ListParagraph"/>
        <w:numPr>
          <w:ilvl w:val="0"/>
          <w:numId w:val="0"/>
        </w:numPr>
        <w:ind w:left="720" w:hanging="0"/>
        <w:jc w:val="both"/>
        <w:rPr>
          <w:sz w:val="24"/>
          <w:szCs w:val="24"/>
        </w:rPr>
      </w:pPr>
      <w:r>
        <w:rPr>
          <w:sz w:val="24"/>
          <w:szCs w:val="24"/>
        </w:rPr>
      </w:r>
    </w:p>
    <w:p>
      <w:pPr>
        <w:pStyle w:val="ListParagraph"/>
        <w:ind w:left="720" w:hanging="0"/>
        <w:jc w:val="both"/>
        <w:rPr>
          <w:rFonts w:ascii="Times New Roman" w:hAnsi="Times New Roman"/>
          <w:sz w:val="24"/>
          <w:szCs w:val="24"/>
          <w:lang w:val="uk-UA"/>
        </w:rPr>
      </w:pPr>
      <w:r>
        <w:rPr>
          <w:sz w:val="24"/>
          <w:szCs w:val="24"/>
          <w:lang w:val="uk-UA"/>
        </w:rPr>
      </w:r>
    </w:p>
    <w:p>
      <w:pPr>
        <w:pStyle w:val="111"/>
        <w:spacing w:before="60" w:after="0"/>
        <w:ind w:left="360" w:hanging="0"/>
        <w:jc w:val="center"/>
        <w:rPr>
          <w:sz w:val="24"/>
          <w:szCs w:val="24"/>
        </w:rPr>
      </w:pPr>
      <w:r>
        <w:rPr>
          <w:sz w:val="24"/>
          <w:szCs w:val="24"/>
          <w:lang w:val="uk-UA"/>
        </w:rPr>
        <w:t xml:space="preserve">Розподіл балів, які отримують </w:t>
      </w:r>
      <w:r>
        <w:rPr>
          <w:spacing w:val="-7"/>
          <w:sz w:val="24"/>
          <w:szCs w:val="24"/>
          <w:lang w:val="uk-UA"/>
        </w:rPr>
        <w:t>з</w:t>
      </w:r>
      <w:r>
        <w:rPr>
          <w:sz w:val="24"/>
          <w:szCs w:val="24"/>
          <w:lang w:val="uk-UA"/>
        </w:rPr>
        <w:t xml:space="preserve">добувачі при вивченні </w:t>
      </w:r>
      <w:r>
        <w:rPr>
          <w:spacing w:val="-4"/>
          <w:sz w:val="24"/>
          <w:szCs w:val="24"/>
          <w:lang w:val="uk-UA"/>
        </w:rPr>
        <w:t xml:space="preserve">освітнього </w:t>
      </w:r>
      <w:r>
        <w:rPr>
          <w:b/>
          <w:bCs/>
          <w:spacing w:val="-4"/>
          <w:sz w:val="24"/>
          <w:szCs w:val="24"/>
          <w:lang w:val="uk-UA"/>
        </w:rPr>
        <w:t xml:space="preserve">компонента </w:t>
      </w:r>
      <w:r>
        <w:rPr>
          <w:sz w:val="24"/>
          <w:szCs w:val="24"/>
          <w:lang w:val="uk-UA"/>
        </w:rPr>
        <w:t>«Військово-медична підготовка та медицина надзвичайних ситуацій»</w:t>
      </w:r>
    </w:p>
    <w:p>
      <w:pPr>
        <w:pStyle w:val="ListParagraph"/>
        <w:ind w:left="720" w:hanging="0"/>
        <w:rPr>
          <w:sz w:val="24"/>
          <w:szCs w:val="24"/>
        </w:rPr>
      </w:pPr>
      <w:r>
        <w:rPr>
          <w:b/>
          <w:sz w:val="24"/>
          <w:szCs w:val="24"/>
          <w:lang w:val="uk-UA"/>
        </w:rPr>
        <w:t xml:space="preserve">                                                                                      </w:t>
      </w:r>
    </w:p>
    <w:p>
      <w:pPr>
        <w:pStyle w:val="Normal"/>
        <w:jc w:val="center"/>
        <w:rPr>
          <w:sz w:val="24"/>
          <w:szCs w:val="24"/>
        </w:rPr>
      </w:pPr>
      <w:r>
        <w:rPr>
          <w:b/>
          <w:sz w:val="24"/>
          <w:szCs w:val="24"/>
          <w:lang w:val="uk-UA"/>
        </w:rPr>
        <w:t>Модуль1</w:t>
      </w:r>
    </w:p>
    <w:p>
      <w:pPr>
        <w:pStyle w:val="Normal"/>
        <w:jc w:val="center"/>
        <w:rPr>
          <w:rFonts w:ascii="Times New Roman" w:hAnsi="Times New Roman"/>
          <w:b/>
          <w:b/>
          <w:sz w:val="24"/>
          <w:szCs w:val="24"/>
          <w:lang w:val="uk-UA"/>
        </w:rPr>
      </w:pPr>
      <w:r>
        <w:rPr>
          <w:b/>
          <w:sz w:val="24"/>
          <w:szCs w:val="24"/>
          <w:lang w:val="uk-UA"/>
        </w:rPr>
      </w:r>
    </w:p>
    <w:tbl>
      <w:tblPr>
        <w:tblW w:w="9782" w:type="dxa"/>
        <w:jc w:val="left"/>
        <w:tblInd w:w="-175" w:type="dxa"/>
        <w:tblLayout w:type="fixed"/>
        <w:tblCellMar>
          <w:top w:w="0" w:type="dxa"/>
          <w:left w:w="108" w:type="dxa"/>
          <w:bottom w:w="0" w:type="dxa"/>
          <w:right w:w="108" w:type="dxa"/>
        </w:tblCellMar>
        <w:tblLook w:val="04a0"/>
      </w:tblPr>
      <w:tblGrid>
        <w:gridCol w:w="851"/>
        <w:gridCol w:w="851"/>
        <w:gridCol w:w="850"/>
        <w:gridCol w:w="992"/>
        <w:gridCol w:w="992"/>
        <w:gridCol w:w="792"/>
        <w:gridCol w:w="955"/>
        <w:gridCol w:w="1230"/>
        <w:gridCol w:w="1147"/>
        <w:gridCol w:w="1121"/>
      </w:tblGrid>
      <w:tr>
        <w:trPr/>
        <w:tc>
          <w:tcPr>
            <w:tcW w:w="6283" w:type="dxa"/>
            <w:gridSpan w:val="7"/>
            <w:tcBorders>
              <w:top w:val="single" w:sz="4" w:space="0" w:color="000000"/>
              <w:left w:val="single" w:sz="4" w:space="0" w:color="000000"/>
              <w:bottom w:val="single" w:sz="4" w:space="0" w:color="000000"/>
              <w:right w:val="single" w:sz="4" w:space="0" w:color="000000"/>
            </w:tcBorders>
          </w:tcPr>
          <w:p>
            <w:pPr>
              <w:pStyle w:val="Normal"/>
              <w:widowControl w:val="false"/>
              <w:rPr>
                <w:sz w:val="24"/>
                <w:szCs w:val="24"/>
              </w:rPr>
            </w:pPr>
            <w:r>
              <w:rPr>
                <w:b/>
                <w:sz w:val="24"/>
                <w:szCs w:val="24"/>
                <w:lang w:val="uk-UA"/>
              </w:rPr>
              <w:t>Поточне тестування та самостійна робота</w:t>
            </w:r>
          </w:p>
        </w:tc>
        <w:tc>
          <w:tcPr>
            <w:tcW w:w="123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b/>
                <w:sz w:val="24"/>
                <w:szCs w:val="24"/>
                <w:lang w:val="uk-UA"/>
              </w:rPr>
              <w:t>ІДРС</w:t>
            </w:r>
          </w:p>
        </w:tc>
        <w:tc>
          <w:tcPr>
            <w:tcW w:w="1147"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b/>
                <w:sz w:val="24"/>
                <w:szCs w:val="24"/>
                <w:lang w:val="uk-UA"/>
              </w:rPr>
              <w:t>ПМК</w:t>
            </w:r>
          </w:p>
        </w:tc>
        <w:tc>
          <w:tcPr>
            <w:tcW w:w="112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b/>
                <w:sz w:val="24"/>
                <w:szCs w:val="24"/>
                <w:lang w:val="uk-UA"/>
              </w:rPr>
              <w:t>Сума</w:t>
            </w:r>
          </w:p>
        </w:tc>
      </w:tr>
      <w:tr>
        <w:trPr/>
        <w:tc>
          <w:tcPr>
            <w:tcW w:w="6283" w:type="dxa"/>
            <w:gridSpan w:val="7"/>
            <w:tcBorders>
              <w:top w:val="single" w:sz="4" w:space="0" w:color="000000"/>
              <w:left w:val="single" w:sz="4" w:space="0" w:color="000000"/>
              <w:right w:val="single" w:sz="4" w:space="0" w:color="000000"/>
            </w:tcBorders>
          </w:tcPr>
          <w:p>
            <w:pPr>
              <w:pStyle w:val="Normal"/>
              <w:widowControl w:val="false"/>
              <w:jc w:val="center"/>
              <w:rPr>
                <w:sz w:val="24"/>
                <w:szCs w:val="24"/>
              </w:rPr>
            </w:pPr>
            <w:r>
              <w:rPr>
                <w:b/>
                <w:sz w:val="24"/>
                <w:szCs w:val="24"/>
                <w:lang w:val="uk-UA"/>
              </w:rPr>
              <w:t>Модуль 1</w:t>
            </w:r>
          </w:p>
        </w:tc>
        <w:tc>
          <w:tcPr>
            <w:tcW w:w="123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sz w:val="24"/>
                <w:szCs w:val="24"/>
                <w:lang w:val="uk-UA"/>
              </w:rPr>
              <w:t>4</w:t>
            </w:r>
          </w:p>
        </w:tc>
        <w:tc>
          <w:tcPr>
            <w:tcW w:w="1147"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sz w:val="24"/>
                <w:szCs w:val="24"/>
                <w:lang w:val="uk-UA"/>
              </w:rPr>
              <w:t>40</w:t>
            </w:r>
          </w:p>
        </w:tc>
        <w:tc>
          <w:tcPr>
            <w:tcW w:w="112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sz w:val="24"/>
                <w:szCs w:val="24"/>
                <w:lang w:val="uk-UA"/>
              </w:rPr>
              <w:t>100</w: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sz w:val="24"/>
                <w:szCs w:val="24"/>
                <w:lang w:val="uk-UA"/>
              </w:rPr>
              <w:t>Т 1</w:t>
            </w:r>
          </w:p>
        </w:tc>
        <w:tc>
          <w:tcPr>
            <w:tcW w:w="85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sz w:val="24"/>
                <w:szCs w:val="24"/>
                <w:lang w:val="uk-UA"/>
              </w:rPr>
              <w:t>Т 2</w:t>
            </w:r>
          </w:p>
        </w:tc>
        <w:tc>
          <w:tcPr>
            <w:tcW w:w="85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sz w:val="24"/>
                <w:szCs w:val="24"/>
                <w:lang w:val="uk-UA"/>
              </w:rPr>
              <w:t>Т 3</w:t>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sz w:val="24"/>
                <w:szCs w:val="24"/>
                <w:lang w:val="uk-UA"/>
              </w:rPr>
              <w:t>Т 4</w:t>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sz w:val="24"/>
                <w:szCs w:val="24"/>
                <w:lang w:val="uk-UA"/>
              </w:rPr>
              <w:t>Т 5</w:t>
            </w:r>
          </w:p>
        </w:tc>
        <w:tc>
          <w:tcPr>
            <w:tcW w:w="792" w:type="dxa"/>
            <w:tcBorders>
              <w:top w:val="single" w:sz="4" w:space="0" w:color="000000"/>
              <w:left w:val="single" w:sz="4" w:space="0" w:color="000000"/>
              <w:bottom w:val="single" w:sz="4" w:space="0" w:color="000000"/>
            </w:tcBorders>
          </w:tcPr>
          <w:p>
            <w:pPr>
              <w:pStyle w:val="Normal"/>
              <w:widowControl w:val="false"/>
              <w:rPr>
                <w:sz w:val="24"/>
                <w:szCs w:val="24"/>
              </w:rPr>
            </w:pPr>
            <w:r>
              <w:rPr>
                <w:sz w:val="24"/>
                <w:szCs w:val="24"/>
                <w:lang w:val="uk-UA"/>
              </w:rPr>
              <w:t>Т6</w:t>
            </w:r>
          </w:p>
        </w:tc>
        <w:tc>
          <w:tcPr>
            <w:tcW w:w="955" w:type="dxa"/>
            <w:tcBorders>
              <w:top w:val="single" w:sz="4" w:space="0" w:color="000000"/>
              <w:left w:val="single" w:sz="4" w:space="0" w:color="000000"/>
              <w:bottom w:val="single" w:sz="4" w:space="0" w:color="000000"/>
              <w:right w:val="single" w:sz="4" w:space="0" w:color="000000"/>
            </w:tcBorders>
          </w:tcPr>
          <w:p>
            <w:pPr>
              <w:pStyle w:val="Normal"/>
              <w:widowControl w:val="false"/>
              <w:rPr>
                <w:sz w:val="24"/>
                <w:szCs w:val="24"/>
              </w:rPr>
            </w:pPr>
            <w:r>
              <w:rPr>
                <w:sz w:val="24"/>
                <w:szCs w:val="24"/>
                <w:lang w:val="uk-UA"/>
              </w:rPr>
              <w:t>Т7</w:t>
            </w:r>
          </w:p>
        </w:tc>
        <w:tc>
          <w:tcPr>
            <w:tcW w:w="123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sz w:val="24"/>
                <w:szCs w:val="24"/>
                <w:lang w:val="uk-UA"/>
              </w:rPr>
            </w:pPr>
            <w:r>
              <w:rPr>
                <w:sz w:val="24"/>
                <w:szCs w:val="24"/>
                <w:lang w:val="uk-UA"/>
              </w:rPr>
            </w:r>
          </w:p>
        </w:tc>
        <w:tc>
          <w:tcPr>
            <w:tcW w:w="11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sz w:val="24"/>
                <w:szCs w:val="24"/>
                <w:lang w:val="uk-UA"/>
              </w:rPr>
            </w:pPr>
            <w:r>
              <w:rPr>
                <w:sz w:val="24"/>
                <w:szCs w:val="24"/>
                <w:lang w:val="uk-UA"/>
              </w:rPr>
            </w:r>
          </w:p>
        </w:tc>
        <w:tc>
          <w:tcPr>
            <w:tcW w:w="112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sz w:val="24"/>
                <w:szCs w:val="24"/>
                <w:lang w:val="uk-UA"/>
              </w:rPr>
            </w:pPr>
            <w:r>
              <w:rPr>
                <w:sz w:val="24"/>
                <w:szCs w:val="24"/>
                <w:lang w:val="uk-UA"/>
              </w:rPr>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sz w:val="24"/>
                <w:szCs w:val="24"/>
                <w:lang w:val="uk-UA"/>
              </w:rPr>
              <w:t>8</w:t>
            </w:r>
          </w:p>
        </w:tc>
        <w:tc>
          <w:tcPr>
            <w:tcW w:w="85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sz w:val="24"/>
                <w:szCs w:val="24"/>
                <w:lang w:val="uk-UA"/>
              </w:rPr>
              <w:t>8</w:t>
            </w:r>
          </w:p>
        </w:tc>
        <w:tc>
          <w:tcPr>
            <w:tcW w:w="85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sz w:val="24"/>
                <w:szCs w:val="24"/>
                <w:lang w:val="uk-UA"/>
              </w:rPr>
              <w:t>8</w:t>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sz w:val="24"/>
                <w:szCs w:val="24"/>
                <w:lang w:val="uk-UA"/>
              </w:rPr>
              <w:t>8</w:t>
            </w:r>
          </w:p>
        </w:tc>
        <w:tc>
          <w:tcPr>
            <w:tcW w:w="99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sz w:val="24"/>
                <w:szCs w:val="24"/>
                <w:lang w:val="uk-UA"/>
              </w:rPr>
              <w:t>8</w:t>
            </w:r>
          </w:p>
        </w:tc>
        <w:tc>
          <w:tcPr>
            <w:tcW w:w="792" w:type="dxa"/>
            <w:tcBorders>
              <w:top w:val="single" w:sz="4" w:space="0" w:color="000000"/>
              <w:left w:val="single" w:sz="4" w:space="0" w:color="000000"/>
              <w:bottom w:val="single" w:sz="4" w:space="0" w:color="000000"/>
            </w:tcBorders>
          </w:tcPr>
          <w:p>
            <w:pPr>
              <w:pStyle w:val="Normal"/>
              <w:widowControl w:val="false"/>
              <w:rPr>
                <w:sz w:val="24"/>
                <w:szCs w:val="24"/>
              </w:rPr>
            </w:pPr>
            <w:r>
              <w:rPr>
                <w:sz w:val="24"/>
                <w:szCs w:val="24"/>
              </w:rPr>
              <w:t xml:space="preserve">  </w:t>
            </w:r>
            <w:r>
              <w:rPr>
                <w:sz w:val="24"/>
                <w:szCs w:val="24"/>
                <w:lang w:val="uk-UA"/>
              </w:rPr>
              <w:t>8</w:t>
            </w:r>
          </w:p>
        </w:tc>
        <w:tc>
          <w:tcPr>
            <w:tcW w:w="955" w:type="dxa"/>
            <w:tcBorders>
              <w:top w:val="single" w:sz="4" w:space="0" w:color="000000"/>
              <w:left w:val="single" w:sz="4" w:space="0" w:color="000000"/>
              <w:bottom w:val="single" w:sz="4" w:space="0" w:color="000000"/>
              <w:right w:val="single" w:sz="4" w:space="0" w:color="000000"/>
            </w:tcBorders>
          </w:tcPr>
          <w:p>
            <w:pPr>
              <w:pStyle w:val="Normal"/>
              <w:widowControl w:val="false"/>
              <w:rPr>
                <w:sz w:val="24"/>
                <w:szCs w:val="24"/>
              </w:rPr>
            </w:pPr>
            <w:r>
              <w:rPr>
                <w:sz w:val="24"/>
                <w:szCs w:val="24"/>
                <w:lang w:val="uk-UA"/>
              </w:rPr>
              <w:t>8</w:t>
            </w:r>
          </w:p>
        </w:tc>
        <w:tc>
          <w:tcPr>
            <w:tcW w:w="123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sz w:val="24"/>
                <w:szCs w:val="24"/>
                <w:lang w:val="uk-UA"/>
              </w:rPr>
            </w:pPr>
            <w:r>
              <w:rPr>
                <w:sz w:val="24"/>
                <w:szCs w:val="24"/>
                <w:lang w:val="uk-UA"/>
              </w:rPr>
            </w:r>
          </w:p>
        </w:tc>
        <w:tc>
          <w:tcPr>
            <w:tcW w:w="11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sz w:val="24"/>
                <w:szCs w:val="24"/>
                <w:lang w:val="uk-UA"/>
              </w:rPr>
            </w:pPr>
            <w:r>
              <w:rPr>
                <w:sz w:val="24"/>
                <w:szCs w:val="24"/>
                <w:lang w:val="uk-UA"/>
              </w:rPr>
            </w:r>
          </w:p>
        </w:tc>
        <w:tc>
          <w:tcPr>
            <w:tcW w:w="112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imes New Roman" w:hAnsi="Times New Roman"/>
                <w:sz w:val="24"/>
                <w:szCs w:val="24"/>
                <w:lang w:val="uk-UA"/>
              </w:rPr>
            </w:pPr>
            <w:r>
              <w:rPr>
                <w:sz w:val="24"/>
                <w:szCs w:val="24"/>
                <w:lang w:val="uk-UA"/>
              </w:rPr>
            </w:r>
          </w:p>
        </w:tc>
      </w:tr>
      <w:tr>
        <w:trPr/>
        <w:tc>
          <w:tcPr>
            <w:tcW w:w="6283" w:type="dxa"/>
            <w:gridSpan w:val="7"/>
            <w:tcBorders>
              <w:left w:val="single" w:sz="4" w:space="0" w:color="000000"/>
              <w:bottom w:val="single" w:sz="4" w:space="0" w:color="000000"/>
              <w:right w:val="single" w:sz="4" w:space="0" w:color="000000"/>
            </w:tcBorders>
          </w:tcPr>
          <w:p>
            <w:pPr>
              <w:pStyle w:val="Normal"/>
              <w:widowControl w:val="false"/>
              <w:jc w:val="center"/>
              <w:rPr>
                <w:sz w:val="24"/>
                <w:szCs w:val="24"/>
              </w:rPr>
            </w:pPr>
            <w:r>
              <w:rPr>
                <w:sz w:val="24"/>
                <w:szCs w:val="24"/>
                <w:lang w:val="uk-UA"/>
              </w:rPr>
              <w:t>56</w:t>
            </w:r>
          </w:p>
        </w:tc>
        <w:tc>
          <w:tcPr>
            <w:tcW w:w="123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rFonts w:ascii="Times New Roman" w:hAnsi="Times New Roman"/>
                <w:b/>
                <w:b/>
                <w:sz w:val="24"/>
                <w:szCs w:val="24"/>
                <w:lang w:val="uk-UA"/>
              </w:rPr>
            </w:pPr>
            <w:r>
              <w:rPr>
                <w:b/>
                <w:sz w:val="24"/>
                <w:szCs w:val="24"/>
                <w:lang w:val="uk-UA"/>
              </w:rPr>
            </w:r>
          </w:p>
        </w:tc>
        <w:tc>
          <w:tcPr>
            <w:tcW w:w="1147"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rFonts w:ascii="Times New Roman" w:hAnsi="Times New Roman"/>
                <w:b/>
                <w:b/>
                <w:sz w:val="24"/>
                <w:szCs w:val="24"/>
                <w:lang w:val="uk-UA"/>
              </w:rPr>
            </w:pPr>
            <w:r>
              <w:rPr>
                <w:b/>
                <w:sz w:val="24"/>
                <w:szCs w:val="24"/>
                <w:lang w:val="uk-UA"/>
              </w:rPr>
            </w:r>
          </w:p>
        </w:tc>
        <w:tc>
          <w:tcPr>
            <w:tcW w:w="112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rPr>
                <w:rFonts w:ascii="Times New Roman" w:hAnsi="Times New Roman"/>
                <w:b/>
                <w:b/>
                <w:sz w:val="24"/>
                <w:szCs w:val="24"/>
                <w:lang w:val="uk-UA"/>
              </w:rPr>
            </w:pPr>
            <w:r>
              <w:rPr>
                <w:b/>
                <w:sz w:val="24"/>
                <w:szCs w:val="24"/>
                <w:lang w:val="uk-UA"/>
              </w:rPr>
            </w:r>
          </w:p>
        </w:tc>
      </w:tr>
    </w:tbl>
    <w:p>
      <w:pPr>
        <w:pStyle w:val="Normal"/>
        <w:rPr>
          <w:rFonts w:ascii="Times New Roman" w:hAnsi="Times New Roman"/>
          <w:b/>
          <w:b/>
          <w:sz w:val="24"/>
          <w:szCs w:val="24"/>
        </w:rPr>
      </w:pPr>
      <w:r>
        <w:rPr>
          <w:b/>
          <w:sz w:val="24"/>
          <w:szCs w:val="24"/>
        </w:rPr>
      </w:r>
    </w:p>
    <w:p>
      <w:pPr>
        <w:pStyle w:val="Style18"/>
        <w:spacing w:lineRule="auto" w:line="276"/>
        <w:ind w:right="-2" w:hanging="0"/>
        <w:jc w:val="both"/>
        <w:rPr>
          <w:sz w:val="24"/>
          <w:szCs w:val="24"/>
        </w:rPr>
      </w:pPr>
      <w:r>
        <w:rPr>
          <w:sz w:val="24"/>
          <w:szCs w:val="24"/>
          <w:lang w:val="uk-UA" w:eastAsia="uk-UA"/>
        </w:rPr>
        <w:t xml:space="preserve">      </w:t>
      </w:r>
      <w:r>
        <w:rPr>
          <w:sz w:val="24"/>
          <w:szCs w:val="24"/>
          <w:lang w:val="ru-RU" w:eastAsia="uk-UA"/>
        </w:rPr>
        <w:t xml:space="preserve">Максимальна кількість балів, яку може набрати </w:t>
      </w:r>
      <w:r>
        <w:rPr>
          <w:sz w:val="24"/>
          <w:szCs w:val="24"/>
          <w:lang w:val="uk-UA"/>
        </w:rPr>
        <w:t>здобувач</w:t>
      </w:r>
      <w:r>
        <w:rPr>
          <w:sz w:val="24"/>
          <w:szCs w:val="24"/>
          <w:lang w:val="ru-RU" w:eastAsia="uk-UA"/>
        </w:rPr>
        <w:t xml:space="preserve"> на одному пр</w:t>
      </w:r>
      <w:r>
        <w:rPr>
          <w:sz w:val="24"/>
          <w:szCs w:val="24"/>
          <w:lang w:val="uk-UA" w:eastAsia="uk-UA"/>
        </w:rPr>
        <w:t>а</w:t>
      </w:r>
      <w:r>
        <w:rPr>
          <w:sz w:val="24"/>
          <w:szCs w:val="24"/>
          <w:lang w:val="ru-RU" w:eastAsia="uk-UA"/>
        </w:rPr>
        <w:t xml:space="preserve">тичному занятті при вивченні Модуль І ОК, </w:t>
      </w:r>
      <w:r>
        <w:rPr>
          <w:b/>
          <w:sz w:val="24"/>
          <w:szCs w:val="24"/>
          <w:lang w:val="ru-RU"/>
        </w:rPr>
        <w:t xml:space="preserve">- </w:t>
      </w:r>
      <w:r>
        <w:rPr>
          <w:sz w:val="24"/>
          <w:szCs w:val="24"/>
          <w:lang w:val="uk-UA"/>
        </w:rPr>
        <w:t>8</w:t>
      </w:r>
      <w:r>
        <w:rPr>
          <w:sz w:val="24"/>
          <w:szCs w:val="24"/>
          <w:lang w:val="ru-RU"/>
        </w:rPr>
        <w:t xml:space="preserve"> </w:t>
      </w:r>
      <w:r>
        <w:rPr>
          <w:sz w:val="24"/>
          <w:szCs w:val="24"/>
          <w:lang w:val="ru-RU" w:eastAsia="uk-UA"/>
        </w:rPr>
        <w:t>бал</w:t>
      </w:r>
      <w:r>
        <w:rPr>
          <w:sz w:val="24"/>
          <w:szCs w:val="24"/>
          <w:lang w:val="uk-UA" w:eastAsia="uk-UA"/>
        </w:rPr>
        <w:t>ів</w:t>
      </w:r>
      <w:r>
        <w:rPr>
          <w:sz w:val="24"/>
          <w:szCs w:val="24"/>
          <w:lang w:val="ru-RU" w:eastAsia="uk-UA"/>
        </w:rPr>
        <w:t>.</w:t>
      </w:r>
    </w:p>
    <w:p>
      <w:pPr>
        <w:pStyle w:val="Style18"/>
        <w:spacing w:lineRule="auto" w:line="276"/>
        <w:ind w:left="993" w:right="-2" w:hanging="0"/>
        <w:jc w:val="both"/>
        <w:rPr>
          <w:sz w:val="24"/>
          <w:szCs w:val="24"/>
        </w:rPr>
      </w:pPr>
      <w:r>
        <w:rPr>
          <w:b/>
          <w:sz w:val="24"/>
          <w:szCs w:val="24"/>
          <w:lang w:val="ru-RU" w:eastAsia="uk-UA"/>
        </w:rPr>
        <w:t xml:space="preserve"> </w:t>
      </w:r>
      <w:r>
        <w:rPr>
          <w:sz w:val="24"/>
          <w:szCs w:val="24"/>
          <w:lang w:val="ru-RU"/>
        </w:rPr>
        <w:t xml:space="preserve">«5» - </w:t>
      </w:r>
      <w:r>
        <w:rPr>
          <w:sz w:val="24"/>
          <w:szCs w:val="24"/>
          <w:lang w:val="uk-UA"/>
        </w:rPr>
        <w:t>8</w:t>
      </w:r>
      <w:r>
        <w:rPr>
          <w:sz w:val="24"/>
          <w:szCs w:val="24"/>
          <w:lang w:val="ru-RU"/>
        </w:rPr>
        <w:t xml:space="preserve"> </w:t>
      </w:r>
      <w:r>
        <w:rPr>
          <w:sz w:val="24"/>
          <w:szCs w:val="24"/>
          <w:lang w:val="ru-RU" w:eastAsia="uk-UA"/>
        </w:rPr>
        <w:t>бал</w:t>
      </w:r>
      <w:r>
        <w:rPr>
          <w:sz w:val="24"/>
          <w:szCs w:val="24"/>
          <w:lang w:val="uk-UA" w:eastAsia="uk-UA"/>
        </w:rPr>
        <w:t>ів</w:t>
      </w:r>
    </w:p>
    <w:p>
      <w:pPr>
        <w:pStyle w:val="Style18"/>
        <w:spacing w:lineRule="auto" w:line="276"/>
        <w:ind w:left="993" w:right="-2" w:hanging="0"/>
        <w:jc w:val="both"/>
        <w:rPr>
          <w:sz w:val="24"/>
          <w:szCs w:val="24"/>
        </w:rPr>
      </w:pPr>
      <w:r>
        <w:rPr>
          <w:sz w:val="24"/>
          <w:szCs w:val="24"/>
          <w:lang w:val="uk-UA"/>
        </w:rPr>
        <w:t xml:space="preserve"> </w:t>
      </w:r>
      <w:r>
        <w:rPr>
          <w:sz w:val="24"/>
          <w:szCs w:val="24"/>
          <w:lang w:val="ru-RU"/>
        </w:rPr>
        <w:t xml:space="preserve">«4» - </w:t>
      </w:r>
      <w:r>
        <w:rPr>
          <w:sz w:val="24"/>
          <w:szCs w:val="24"/>
          <w:lang w:val="uk-UA"/>
        </w:rPr>
        <w:t>7</w:t>
      </w:r>
      <w:r>
        <w:rPr>
          <w:sz w:val="24"/>
          <w:szCs w:val="24"/>
          <w:lang w:val="ru-RU"/>
        </w:rPr>
        <w:t xml:space="preserve"> </w:t>
      </w:r>
      <w:r>
        <w:rPr>
          <w:sz w:val="24"/>
          <w:szCs w:val="24"/>
          <w:lang w:val="ru-RU" w:eastAsia="uk-UA"/>
        </w:rPr>
        <w:t>бал</w:t>
      </w:r>
      <w:r>
        <w:rPr>
          <w:sz w:val="24"/>
          <w:szCs w:val="24"/>
          <w:lang w:val="uk-UA" w:eastAsia="uk-UA"/>
        </w:rPr>
        <w:t>ів</w:t>
      </w:r>
    </w:p>
    <w:p>
      <w:pPr>
        <w:pStyle w:val="Style18"/>
        <w:spacing w:lineRule="auto" w:line="276"/>
        <w:ind w:left="993" w:right="-2" w:hanging="0"/>
        <w:jc w:val="both"/>
        <w:rPr>
          <w:sz w:val="24"/>
          <w:szCs w:val="24"/>
        </w:rPr>
      </w:pPr>
      <w:r>
        <w:rPr>
          <w:sz w:val="24"/>
          <w:szCs w:val="24"/>
          <w:lang w:val="uk-UA" w:eastAsia="uk-UA"/>
        </w:rPr>
        <w:t xml:space="preserve"> </w:t>
      </w:r>
      <w:r>
        <w:rPr>
          <w:sz w:val="24"/>
          <w:szCs w:val="24"/>
          <w:lang w:val="ru-RU" w:eastAsia="uk-UA"/>
        </w:rPr>
        <w:t>«</w:t>
      </w:r>
      <w:r>
        <w:rPr>
          <w:sz w:val="24"/>
          <w:szCs w:val="24"/>
          <w:lang w:val="uk-UA" w:eastAsia="uk-UA"/>
        </w:rPr>
        <w:t>3</w:t>
      </w:r>
      <w:r>
        <w:rPr>
          <w:sz w:val="24"/>
          <w:szCs w:val="24"/>
          <w:lang w:val="ru-RU" w:eastAsia="uk-UA"/>
        </w:rPr>
        <w:t xml:space="preserve">» </w:t>
      </w:r>
      <w:r>
        <w:rPr>
          <w:sz w:val="24"/>
          <w:szCs w:val="24"/>
          <w:lang w:val="ru-RU"/>
        </w:rPr>
        <w:t>-</w:t>
      </w:r>
      <w:r>
        <w:rPr>
          <w:sz w:val="24"/>
          <w:szCs w:val="24"/>
          <w:lang w:val="uk-UA"/>
        </w:rPr>
        <w:t xml:space="preserve"> 6-5</w:t>
      </w:r>
      <w:r>
        <w:rPr>
          <w:sz w:val="24"/>
          <w:szCs w:val="24"/>
          <w:lang w:val="ru-RU"/>
        </w:rPr>
        <w:t xml:space="preserve"> </w:t>
      </w:r>
      <w:r>
        <w:rPr>
          <w:sz w:val="24"/>
          <w:szCs w:val="24"/>
          <w:lang w:val="ru-RU" w:eastAsia="uk-UA"/>
        </w:rPr>
        <w:t>бал</w:t>
      </w:r>
      <w:r>
        <w:rPr>
          <w:sz w:val="24"/>
          <w:szCs w:val="24"/>
          <w:lang w:val="uk-UA" w:eastAsia="uk-UA"/>
        </w:rPr>
        <w:t>ів</w:t>
      </w:r>
    </w:p>
    <w:p>
      <w:pPr>
        <w:pStyle w:val="Style18"/>
        <w:spacing w:lineRule="auto" w:line="276"/>
        <w:ind w:left="993" w:right="-2" w:hanging="0"/>
        <w:jc w:val="both"/>
        <w:rPr/>
      </w:pPr>
      <w:r>
        <w:rPr>
          <w:sz w:val="24"/>
          <w:szCs w:val="24"/>
          <w:lang w:val="uk-UA"/>
        </w:rPr>
        <w:t xml:space="preserve"> </w:t>
      </w:r>
      <w:r>
        <w:rPr>
          <w:sz w:val="24"/>
          <w:szCs w:val="24"/>
          <w:lang w:val="ru-RU"/>
        </w:rPr>
        <w:t>«2» -</w:t>
      </w:r>
      <w:r>
        <w:rPr>
          <w:rStyle w:val="Style14"/>
          <w:sz w:val="24"/>
          <w:szCs w:val="24"/>
          <w:lang w:val="ru-RU"/>
        </w:rPr>
        <w:t xml:space="preserve"> </w:t>
      </w:r>
      <w:r>
        <w:rPr>
          <w:rStyle w:val="Style14"/>
          <w:b w:val="false"/>
          <w:sz w:val="24"/>
          <w:szCs w:val="24"/>
          <w:lang w:val="ru-RU" w:eastAsia="uk-UA"/>
        </w:rPr>
        <w:t>4 і менше балів</w:t>
      </w:r>
    </w:p>
    <w:p>
      <w:pPr>
        <w:pStyle w:val="Style18"/>
        <w:tabs>
          <w:tab w:val="clear" w:pos="720"/>
          <w:tab w:val="left" w:pos="6279" w:leader="none"/>
        </w:tabs>
        <w:spacing w:lineRule="auto" w:line="276"/>
        <w:ind w:firstLine="500"/>
        <w:jc w:val="both"/>
        <w:rPr>
          <w:sz w:val="24"/>
          <w:szCs w:val="24"/>
        </w:rPr>
      </w:pPr>
      <w:r>
        <w:rPr>
          <w:sz w:val="24"/>
          <w:szCs w:val="24"/>
          <w:lang w:val="ru-RU" w:eastAsia="uk-UA"/>
        </w:rPr>
        <w:t xml:space="preserve">Мінімальна кількість балів, яку повинен набрати </w:t>
      </w:r>
      <w:r>
        <w:rPr>
          <w:sz w:val="24"/>
          <w:szCs w:val="24"/>
          <w:lang w:val="uk-UA"/>
        </w:rPr>
        <w:t>здобувач</w:t>
      </w:r>
      <w:r>
        <w:rPr>
          <w:sz w:val="24"/>
          <w:szCs w:val="24"/>
          <w:lang w:val="ru-RU" w:eastAsia="uk-UA"/>
        </w:rPr>
        <w:t xml:space="preserve"> для допуску до підсумкового модульного контролю </w:t>
      </w:r>
      <w:r>
        <w:rPr>
          <w:sz w:val="24"/>
          <w:szCs w:val="24"/>
          <w:lang w:val="ru-RU"/>
        </w:rPr>
        <w:t xml:space="preserve">- </w:t>
      </w:r>
      <w:r>
        <w:rPr>
          <w:sz w:val="24"/>
          <w:szCs w:val="24"/>
          <w:lang w:val="uk-UA"/>
        </w:rPr>
        <w:t>35</w:t>
      </w:r>
      <w:r>
        <w:rPr>
          <w:sz w:val="24"/>
          <w:szCs w:val="24"/>
          <w:lang w:val="ru-RU"/>
        </w:rPr>
        <w:t xml:space="preserve"> </w:t>
      </w:r>
      <w:r>
        <w:rPr>
          <w:sz w:val="24"/>
          <w:szCs w:val="24"/>
          <w:lang w:val="ru-RU" w:eastAsia="uk-UA"/>
        </w:rPr>
        <w:t>балів.</w:t>
      </w:r>
    </w:p>
    <w:p>
      <w:pPr>
        <w:pStyle w:val="Style18"/>
        <w:rPr>
          <w:rFonts w:ascii="Times New Roman" w:hAnsi="Times New Roman"/>
          <w:sz w:val="24"/>
          <w:szCs w:val="24"/>
        </w:rPr>
      </w:pPr>
      <w:r>
        <w:rPr>
          <w:sz w:val="24"/>
          <w:szCs w:val="24"/>
        </w:rPr>
      </w:r>
    </w:p>
    <w:p>
      <w:pPr>
        <w:pStyle w:val="Style18"/>
        <w:rPr>
          <w:rFonts w:ascii="Times New Roman" w:hAnsi="Times New Roman"/>
          <w:sz w:val="24"/>
          <w:szCs w:val="24"/>
          <w:lang w:val="uk-UA"/>
        </w:rPr>
      </w:pPr>
      <w:r>
        <w:rPr>
          <w:sz w:val="24"/>
          <w:szCs w:val="24"/>
          <w:lang w:val="uk-UA"/>
        </w:rPr>
      </w:r>
    </w:p>
    <w:p>
      <w:pPr>
        <w:pStyle w:val="111"/>
        <w:ind w:left="0" w:right="-29" w:hanging="0"/>
        <w:rPr>
          <w:sz w:val="24"/>
          <w:szCs w:val="24"/>
        </w:rPr>
      </w:pPr>
      <w:r>
        <w:rPr>
          <w:bCs w:val="false"/>
          <w:sz w:val="24"/>
          <w:szCs w:val="24"/>
          <w:lang w:val="uk-UA"/>
        </w:rPr>
        <w:t xml:space="preserve">      </w:t>
      </w:r>
      <w:r>
        <w:rPr>
          <w:sz w:val="24"/>
          <w:szCs w:val="24"/>
          <w:lang w:val="uk-UA"/>
        </w:rPr>
        <w:t>Оцінювання здобувача вищої освіти відбувається згідно з «Положення про організацію освітнього процесу»</w:t>
      </w:r>
    </w:p>
    <w:p>
      <w:pPr>
        <w:pStyle w:val="111"/>
        <w:ind w:left="0" w:right="3008" w:firstLine="2683"/>
        <w:jc w:val="center"/>
        <w:rPr>
          <w:rFonts w:ascii="Times New Roman" w:hAnsi="Times New Roman"/>
          <w:sz w:val="24"/>
          <w:szCs w:val="24"/>
          <w:lang w:val="uk-UA"/>
        </w:rPr>
      </w:pPr>
      <w:r>
        <w:rPr>
          <w:sz w:val="24"/>
          <w:szCs w:val="24"/>
          <w:lang w:val="uk-UA"/>
        </w:rPr>
      </w:r>
    </w:p>
    <w:tbl>
      <w:tblPr>
        <w:tblStyle w:val="TableNormal"/>
        <w:tblW w:w="14317" w:type="dxa"/>
        <w:jc w:val="left"/>
        <w:tblInd w:w="5" w:type="dxa"/>
        <w:tblLayout w:type="fixed"/>
        <w:tblCellMar>
          <w:top w:w="0" w:type="dxa"/>
          <w:left w:w="5" w:type="dxa"/>
          <w:bottom w:w="0" w:type="dxa"/>
          <w:right w:w="5" w:type="dxa"/>
        </w:tblCellMar>
        <w:tblLook w:val="01e0"/>
      </w:tblPr>
      <w:tblGrid>
        <w:gridCol w:w="1984"/>
        <w:gridCol w:w="1135"/>
        <w:gridCol w:w="8930"/>
        <w:gridCol w:w="2267"/>
      </w:tblGrid>
      <w:tr>
        <w:trPr>
          <w:trHeight w:val="697" w:hRule="atLeast"/>
        </w:trPr>
        <w:tc>
          <w:tcPr>
            <w:tcW w:w="198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tLeast" w:line="280" w:before="119" w:after="0"/>
              <w:ind w:left="170" w:right="138" w:firstLine="284"/>
              <w:jc w:val="left"/>
              <w:rPr>
                <w:sz w:val="24"/>
                <w:szCs w:val="24"/>
              </w:rPr>
            </w:pPr>
            <w:r>
              <w:rPr>
                <w:b/>
                <w:kern w:val="0"/>
                <w:sz w:val="24"/>
                <w:szCs w:val="24"/>
                <w:lang w:val="uk-UA" w:eastAsia="en-US" w:bidi="ar-SA"/>
              </w:rPr>
              <w:t>Оцінка національна</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43" w:after="0"/>
              <w:ind w:left="170" w:hanging="0"/>
              <w:jc w:val="center"/>
              <w:rPr>
                <w:sz w:val="24"/>
                <w:szCs w:val="24"/>
              </w:rPr>
            </w:pPr>
            <w:r>
              <w:rPr>
                <w:b/>
                <w:kern w:val="0"/>
                <w:sz w:val="24"/>
                <w:szCs w:val="24"/>
                <w:lang w:val="uk-UA" w:eastAsia="en-US" w:bidi="ar-SA"/>
              </w:rPr>
              <w:t>Оцінка</w:t>
            </w:r>
          </w:p>
          <w:p>
            <w:pPr>
              <w:pStyle w:val="TableParagraph"/>
              <w:widowControl w:val="false"/>
              <w:suppressAutoHyphens w:val="true"/>
              <w:spacing w:lineRule="exact" w:line="255" w:before="4" w:after="0"/>
              <w:ind w:left="255" w:hanging="0"/>
              <w:jc w:val="center"/>
              <w:rPr>
                <w:sz w:val="24"/>
                <w:szCs w:val="24"/>
              </w:rPr>
            </w:pPr>
            <w:r>
              <w:rPr>
                <w:b/>
                <w:kern w:val="0"/>
                <w:sz w:val="24"/>
                <w:szCs w:val="24"/>
                <w:lang w:val="uk-UA" w:eastAsia="en-US" w:bidi="ar-SA"/>
              </w:rPr>
              <w:t>ECTS</w:t>
            </w:r>
          </w:p>
        </w:tc>
        <w:tc>
          <w:tcPr>
            <w:tcW w:w="89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43" w:after="0"/>
              <w:ind w:left="3334" w:right="3330" w:hanging="0"/>
              <w:jc w:val="center"/>
              <w:rPr>
                <w:sz w:val="24"/>
                <w:szCs w:val="24"/>
              </w:rPr>
            </w:pPr>
            <w:r>
              <w:rPr>
                <w:b/>
                <w:kern w:val="0"/>
                <w:sz w:val="24"/>
                <w:szCs w:val="24"/>
                <w:lang w:val="uk-UA" w:eastAsia="en-US" w:bidi="ar-SA"/>
              </w:rPr>
              <w:t>Визначення оцінки ECTS</w:t>
            </w:r>
          </w:p>
        </w:tc>
        <w:tc>
          <w:tcPr>
            <w:tcW w:w="226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atLeast" w:line="280" w:before="119" w:after="0"/>
              <w:ind w:right="142" w:firstLine="6"/>
              <w:jc w:val="center"/>
              <w:rPr>
                <w:sz w:val="24"/>
                <w:szCs w:val="24"/>
              </w:rPr>
            </w:pPr>
            <w:r>
              <w:rPr>
                <w:b/>
                <w:kern w:val="0"/>
                <w:sz w:val="24"/>
                <w:szCs w:val="24"/>
                <w:lang w:val="uk-UA" w:eastAsia="en-US" w:bidi="ar-SA"/>
              </w:rPr>
              <w:t>Рейтинг здобувача,бали</w:t>
            </w:r>
          </w:p>
        </w:tc>
      </w:tr>
      <w:tr>
        <w:trPr>
          <w:trHeight w:val="433" w:hRule="atLeast"/>
        </w:trPr>
        <w:tc>
          <w:tcPr>
            <w:tcW w:w="1984"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1" w:before="0" w:after="0"/>
              <w:ind w:left="179" w:hanging="0"/>
              <w:jc w:val="left"/>
              <w:rPr>
                <w:sz w:val="24"/>
                <w:szCs w:val="24"/>
              </w:rPr>
            </w:pPr>
            <w:r>
              <w:rPr>
                <w:kern w:val="0"/>
                <w:sz w:val="24"/>
                <w:szCs w:val="24"/>
                <w:lang w:val="uk-UA" w:eastAsia="en-US" w:bidi="ar-SA"/>
              </w:rPr>
              <w:t>Відмінно</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139" w:after="0"/>
              <w:ind w:right="463" w:hanging="0"/>
              <w:jc w:val="right"/>
              <w:rPr>
                <w:sz w:val="24"/>
                <w:szCs w:val="24"/>
              </w:rPr>
            </w:pPr>
            <w:r>
              <w:rPr>
                <w:kern w:val="0"/>
                <w:sz w:val="24"/>
                <w:szCs w:val="24"/>
                <w:lang w:val="uk-UA" w:eastAsia="en-US" w:bidi="ar-SA"/>
              </w:rPr>
              <w:t>А</w:t>
            </w:r>
          </w:p>
        </w:tc>
        <w:tc>
          <w:tcPr>
            <w:tcW w:w="89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139" w:after="0"/>
              <w:ind w:left="110" w:hanging="0"/>
              <w:jc w:val="left"/>
              <w:rPr>
                <w:sz w:val="24"/>
                <w:szCs w:val="24"/>
              </w:rPr>
            </w:pPr>
            <w:r>
              <w:rPr>
                <w:kern w:val="0"/>
                <w:sz w:val="24"/>
                <w:szCs w:val="24"/>
                <w:lang w:val="uk-UA" w:eastAsia="en-US" w:bidi="ar-SA"/>
              </w:rPr>
              <w:t>ВІДМІННО–відмінневиконаннялишезнезначноюкількістюпомилок</w:t>
            </w:r>
          </w:p>
        </w:tc>
        <w:tc>
          <w:tcPr>
            <w:tcW w:w="226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5" w:before="139" w:after="0"/>
              <w:ind w:left="555" w:right="539" w:hanging="0"/>
              <w:jc w:val="center"/>
              <w:rPr>
                <w:sz w:val="24"/>
                <w:szCs w:val="24"/>
              </w:rPr>
            </w:pPr>
            <w:r>
              <w:rPr>
                <w:kern w:val="0"/>
                <w:sz w:val="24"/>
                <w:szCs w:val="24"/>
                <w:lang w:val="uk-UA" w:eastAsia="en-US" w:bidi="ar-SA"/>
              </w:rPr>
              <w:t>90 – 100</w:t>
            </w:r>
          </w:p>
        </w:tc>
      </w:tr>
      <w:tr>
        <w:trPr>
          <w:trHeight w:val="394" w:hRule="atLeast"/>
        </w:trPr>
        <w:tc>
          <w:tcPr>
            <w:tcW w:w="1984"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8" w:after="0"/>
              <w:jc w:val="left"/>
              <w:rPr>
                <w:rFonts w:ascii="Times New Roman" w:hAnsi="Times New Roman"/>
                <w:b/>
                <w:b/>
                <w:kern w:val="0"/>
                <w:sz w:val="24"/>
                <w:szCs w:val="24"/>
                <w:lang w:val="en-US" w:eastAsia="en-US" w:bidi="ar-SA"/>
              </w:rPr>
            </w:pPr>
            <w:r>
              <w:rPr>
                <w:b/>
                <w:kern w:val="0"/>
                <w:sz w:val="24"/>
                <w:szCs w:val="24"/>
                <w:lang w:val="en-US" w:eastAsia="en-US" w:bidi="ar-SA"/>
              </w:rPr>
            </w:r>
          </w:p>
          <w:p>
            <w:pPr>
              <w:pStyle w:val="TableParagraph"/>
              <w:widowControl w:val="false"/>
              <w:suppressAutoHyphens w:val="true"/>
              <w:spacing w:before="1" w:after="0"/>
              <w:ind w:left="179" w:hanging="0"/>
              <w:jc w:val="left"/>
              <w:rPr>
                <w:sz w:val="24"/>
                <w:szCs w:val="24"/>
              </w:rPr>
            </w:pPr>
            <w:r>
              <w:rPr>
                <w:kern w:val="0"/>
                <w:sz w:val="24"/>
                <w:szCs w:val="24"/>
                <w:lang w:val="uk-UA" w:eastAsia="en-US" w:bidi="ar-SA"/>
              </w:rPr>
              <w:t>Добре</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59" w:after="0"/>
              <w:ind w:right="473" w:hanging="0"/>
              <w:jc w:val="right"/>
              <w:rPr>
                <w:sz w:val="24"/>
                <w:szCs w:val="24"/>
              </w:rPr>
            </w:pPr>
            <w:r>
              <w:rPr>
                <w:kern w:val="0"/>
                <w:sz w:val="24"/>
                <w:szCs w:val="24"/>
                <w:lang w:val="uk-UA" w:eastAsia="en-US" w:bidi="ar-SA"/>
              </w:rPr>
              <w:t>В</w:t>
            </w:r>
          </w:p>
        </w:tc>
        <w:tc>
          <w:tcPr>
            <w:tcW w:w="89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59" w:after="0"/>
              <w:ind w:left="110" w:hanging="0"/>
              <w:jc w:val="left"/>
              <w:rPr>
                <w:sz w:val="24"/>
                <w:szCs w:val="24"/>
              </w:rPr>
            </w:pPr>
            <w:r>
              <w:rPr>
                <w:kern w:val="0"/>
                <w:sz w:val="24"/>
                <w:szCs w:val="24"/>
                <w:lang w:val="uk-UA" w:eastAsia="en-US" w:bidi="ar-SA"/>
              </w:rPr>
              <w:t>ДУЖЕДОБРЕ–вищесередньогорівнязкількомапомилками</w:t>
            </w:r>
          </w:p>
        </w:tc>
        <w:tc>
          <w:tcPr>
            <w:tcW w:w="226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59" w:after="0"/>
              <w:ind w:left="550" w:right="539" w:hanging="0"/>
              <w:jc w:val="center"/>
              <w:rPr>
                <w:sz w:val="24"/>
                <w:szCs w:val="24"/>
              </w:rPr>
            </w:pPr>
            <w:r>
              <w:rPr>
                <w:kern w:val="0"/>
                <w:sz w:val="24"/>
                <w:szCs w:val="24"/>
                <w:lang w:val="uk-UA" w:eastAsia="en-US" w:bidi="ar-SA"/>
              </w:rPr>
              <w:t>82-89</w:t>
            </w:r>
          </w:p>
        </w:tc>
      </w:tr>
      <w:tr>
        <w:trPr>
          <w:trHeight w:val="417" w:hRule="atLeast"/>
        </w:trPr>
        <w:tc>
          <w:tcPr>
            <w:tcW w:w="1984"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rFonts w:ascii="Times New Roman" w:hAnsi="Times New Roman"/>
                <w:kern w:val="0"/>
                <w:sz w:val="24"/>
                <w:szCs w:val="24"/>
                <w:lang w:val="en-US" w:eastAsia="en-US" w:bidi="ar-SA"/>
              </w:rPr>
            </w:pPr>
            <w:r>
              <w:rPr>
                <w:kern w:val="0"/>
                <w:sz w:val="22"/>
                <w:szCs w:val="24"/>
                <w:lang w:val="en-US" w:eastAsia="en-US" w:bidi="ar-SA"/>
              </w:rPr>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9" w:before="139" w:after="0"/>
              <w:ind w:right="472" w:hanging="0"/>
              <w:jc w:val="right"/>
              <w:rPr>
                <w:sz w:val="24"/>
                <w:szCs w:val="24"/>
              </w:rPr>
            </w:pPr>
            <w:r>
              <w:rPr>
                <w:kern w:val="0"/>
                <w:sz w:val="24"/>
                <w:szCs w:val="24"/>
                <w:lang w:val="uk-UA" w:eastAsia="en-US" w:bidi="ar-SA"/>
              </w:rPr>
              <w:t>С</w:t>
            </w:r>
          </w:p>
        </w:tc>
        <w:tc>
          <w:tcPr>
            <w:tcW w:w="89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7" w:after="0"/>
              <w:ind w:left="110" w:hanging="0"/>
              <w:jc w:val="left"/>
              <w:rPr>
                <w:sz w:val="24"/>
                <w:szCs w:val="24"/>
              </w:rPr>
            </w:pPr>
            <w:r>
              <w:rPr>
                <w:kern w:val="0"/>
                <w:sz w:val="24"/>
                <w:szCs w:val="24"/>
                <w:lang w:val="uk-UA" w:eastAsia="en-US" w:bidi="ar-SA"/>
              </w:rPr>
              <w:t>ДОБРЕ-взагальномуправильнаробота зпевноюкількістюгрубихпомилок</w:t>
            </w:r>
          </w:p>
        </w:tc>
        <w:tc>
          <w:tcPr>
            <w:tcW w:w="226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9" w:before="139" w:after="0"/>
              <w:ind w:left="551" w:right="539" w:hanging="0"/>
              <w:jc w:val="center"/>
              <w:rPr>
                <w:sz w:val="24"/>
                <w:szCs w:val="24"/>
              </w:rPr>
            </w:pPr>
            <w:r>
              <w:rPr>
                <w:kern w:val="0"/>
                <w:sz w:val="24"/>
                <w:szCs w:val="24"/>
                <w:lang w:val="uk-UA" w:eastAsia="en-US" w:bidi="ar-SA"/>
              </w:rPr>
              <w:t>74-81</w:t>
            </w:r>
          </w:p>
        </w:tc>
      </w:tr>
      <w:tr>
        <w:trPr>
          <w:trHeight w:val="394" w:hRule="atLeast"/>
        </w:trPr>
        <w:tc>
          <w:tcPr>
            <w:tcW w:w="1984"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 w:after="0"/>
              <w:jc w:val="left"/>
              <w:rPr>
                <w:rFonts w:ascii="Times New Roman" w:hAnsi="Times New Roman"/>
                <w:b/>
                <w:b/>
                <w:kern w:val="0"/>
                <w:sz w:val="24"/>
                <w:szCs w:val="24"/>
                <w:lang w:val="en-US" w:eastAsia="en-US" w:bidi="ar-SA"/>
              </w:rPr>
            </w:pPr>
            <w:r>
              <w:rPr>
                <w:b/>
                <w:kern w:val="0"/>
                <w:sz w:val="24"/>
                <w:szCs w:val="24"/>
                <w:lang w:val="en-US" w:eastAsia="en-US" w:bidi="ar-SA"/>
              </w:rPr>
            </w:r>
          </w:p>
          <w:p>
            <w:pPr>
              <w:pStyle w:val="TableParagraph"/>
              <w:widowControl w:val="false"/>
              <w:suppressAutoHyphens w:val="true"/>
              <w:spacing w:before="0" w:after="0"/>
              <w:ind w:left="179" w:hanging="0"/>
              <w:jc w:val="left"/>
              <w:rPr>
                <w:sz w:val="24"/>
                <w:szCs w:val="24"/>
              </w:rPr>
            </w:pPr>
            <w:r>
              <w:rPr>
                <w:kern w:val="0"/>
                <w:sz w:val="24"/>
                <w:szCs w:val="24"/>
                <w:lang w:val="uk-UA" w:eastAsia="en-US" w:bidi="ar-SA"/>
              </w:rPr>
              <w:t>Задовільно</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51" w:after="0"/>
              <w:ind w:right="467" w:hanging="0"/>
              <w:jc w:val="right"/>
              <w:rPr>
                <w:sz w:val="24"/>
                <w:szCs w:val="24"/>
              </w:rPr>
            </w:pPr>
            <w:r>
              <w:rPr>
                <w:w w:val="97"/>
                <w:kern w:val="0"/>
                <w:sz w:val="24"/>
                <w:szCs w:val="24"/>
                <w:lang w:val="uk-UA" w:eastAsia="en-US" w:bidi="ar-SA"/>
              </w:rPr>
              <w:t>D</w:t>
            </w:r>
          </w:p>
        </w:tc>
        <w:tc>
          <w:tcPr>
            <w:tcW w:w="89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51" w:after="0"/>
              <w:ind w:left="110" w:hanging="0"/>
              <w:jc w:val="left"/>
              <w:rPr>
                <w:sz w:val="24"/>
                <w:szCs w:val="24"/>
              </w:rPr>
            </w:pPr>
            <w:r>
              <w:rPr>
                <w:kern w:val="0"/>
                <w:sz w:val="24"/>
                <w:szCs w:val="24"/>
                <w:lang w:val="uk-UA" w:eastAsia="en-US" w:bidi="ar-SA"/>
              </w:rPr>
              <w:t>ЗАДОВІЛЬНО–непогано,алезізначноюкількістюнедоліків</w:t>
            </w:r>
          </w:p>
        </w:tc>
        <w:tc>
          <w:tcPr>
            <w:tcW w:w="226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51" w:after="0"/>
              <w:ind w:left="550" w:right="539" w:hanging="0"/>
              <w:jc w:val="center"/>
              <w:rPr>
                <w:sz w:val="24"/>
                <w:szCs w:val="24"/>
              </w:rPr>
            </w:pPr>
            <w:r>
              <w:rPr>
                <w:kern w:val="0"/>
                <w:sz w:val="24"/>
                <w:szCs w:val="24"/>
                <w:lang w:val="uk-UA" w:eastAsia="en-US" w:bidi="ar-SA"/>
              </w:rPr>
              <w:t>64-73</w:t>
            </w:r>
          </w:p>
        </w:tc>
      </w:tr>
      <w:tr>
        <w:trPr>
          <w:trHeight w:val="398" w:hRule="atLeast"/>
        </w:trPr>
        <w:tc>
          <w:tcPr>
            <w:tcW w:w="1984"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rFonts w:ascii="Times New Roman" w:hAnsi="Times New Roman"/>
                <w:kern w:val="0"/>
                <w:sz w:val="24"/>
                <w:szCs w:val="24"/>
                <w:lang w:val="en-US" w:eastAsia="en-US" w:bidi="ar-SA"/>
              </w:rPr>
            </w:pPr>
            <w:r>
              <w:rPr>
                <w:kern w:val="0"/>
                <w:sz w:val="22"/>
                <w:szCs w:val="24"/>
                <w:lang w:val="en-US" w:eastAsia="en-US" w:bidi="ar-SA"/>
              </w:rPr>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59" w:after="0"/>
              <w:ind w:right="478" w:hanging="0"/>
              <w:jc w:val="right"/>
              <w:rPr>
                <w:sz w:val="24"/>
                <w:szCs w:val="24"/>
              </w:rPr>
            </w:pPr>
            <w:r>
              <w:rPr>
                <w:kern w:val="0"/>
                <w:sz w:val="24"/>
                <w:szCs w:val="24"/>
                <w:lang w:val="uk-UA" w:eastAsia="en-US" w:bidi="ar-SA"/>
              </w:rPr>
              <w:t>Е</w:t>
            </w:r>
          </w:p>
        </w:tc>
        <w:tc>
          <w:tcPr>
            <w:tcW w:w="89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59" w:after="0"/>
              <w:ind w:left="111" w:hanging="0"/>
              <w:jc w:val="left"/>
              <w:rPr>
                <w:sz w:val="24"/>
                <w:szCs w:val="24"/>
              </w:rPr>
            </w:pPr>
            <w:r>
              <w:rPr>
                <w:kern w:val="0"/>
                <w:sz w:val="24"/>
                <w:szCs w:val="24"/>
                <w:lang w:val="uk-UA" w:eastAsia="en-US" w:bidi="ar-SA"/>
              </w:rPr>
              <w:t>ДОСТАТНЬО–виконаннязадовольняємінімальнікритерії</w:t>
            </w:r>
          </w:p>
        </w:tc>
        <w:tc>
          <w:tcPr>
            <w:tcW w:w="226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59" w:after="0"/>
              <w:ind w:left="551" w:right="539" w:hanging="0"/>
              <w:jc w:val="center"/>
              <w:rPr>
                <w:sz w:val="24"/>
                <w:szCs w:val="24"/>
              </w:rPr>
            </w:pPr>
            <w:r>
              <w:rPr>
                <w:kern w:val="0"/>
                <w:sz w:val="24"/>
                <w:szCs w:val="24"/>
                <w:lang w:val="uk-UA" w:eastAsia="en-US" w:bidi="ar-SA"/>
              </w:rPr>
              <w:t>60-63</w:t>
            </w:r>
          </w:p>
        </w:tc>
      </w:tr>
      <w:tr>
        <w:trPr>
          <w:trHeight w:val="414" w:hRule="atLeast"/>
        </w:trPr>
        <w:tc>
          <w:tcPr>
            <w:tcW w:w="1984"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4" w:after="0"/>
              <w:jc w:val="left"/>
              <w:rPr>
                <w:rFonts w:ascii="Times New Roman" w:hAnsi="Times New Roman"/>
                <w:b/>
                <w:b/>
                <w:kern w:val="0"/>
                <w:sz w:val="24"/>
                <w:szCs w:val="24"/>
                <w:lang w:val="en-US" w:eastAsia="en-US" w:bidi="ar-SA"/>
              </w:rPr>
            </w:pPr>
            <w:r>
              <w:rPr>
                <w:b/>
                <w:kern w:val="0"/>
                <w:sz w:val="24"/>
                <w:szCs w:val="24"/>
                <w:lang w:val="en-US" w:eastAsia="en-US" w:bidi="ar-SA"/>
              </w:rPr>
            </w:r>
          </w:p>
          <w:p>
            <w:pPr>
              <w:pStyle w:val="TableParagraph"/>
              <w:widowControl w:val="false"/>
              <w:suppressAutoHyphens w:val="true"/>
              <w:spacing w:before="1" w:after="0"/>
              <w:ind w:left="179" w:hanging="0"/>
              <w:jc w:val="left"/>
              <w:rPr>
                <w:sz w:val="24"/>
                <w:szCs w:val="24"/>
              </w:rPr>
            </w:pPr>
            <w:r>
              <w:rPr>
                <w:kern w:val="0"/>
                <w:sz w:val="24"/>
                <w:szCs w:val="24"/>
                <w:lang w:val="uk-UA" w:eastAsia="en-US" w:bidi="ar-SA"/>
              </w:rPr>
              <w:t>Незадовільно</w:t>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71" w:before="0" w:after="0"/>
              <w:ind w:right="413" w:hanging="0"/>
              <w:jc w:val="right"/>
              <w:rPr>
                <w:sz w:val="24"/>
                <w:szCs w:val="24"/>
              </w:rPr>
            </w:pPr>
            <w:r>
              <w:rPr>
                <w:kern w:val="0"/>
                <w:sz w:val="24"/>
                <w:szCs w:val="24"/>
                <w:lang w:val="uk-UA" w:eastAsia="en-US" w:bidi="ar-SA"/>
              </w:rPr>
              <w:t>FX</w:t>
            </w:r>
          </w:p>
        </w:tc>
        <w:tc>
          <w:tcPr>
            <w:tcW w:w="89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3" w:after="0"/>
              <w:ind w:left="110" w:hanging="0"/>
              <w:jc w:val="left"/>
              <w:rPr>
                <w:sz w:val="24"/>
                <w:szCs w:val="24"/>
              </w:rPr>
            </w:pPr>
            <w:r>
              <w:rPr>
                <w:kern w:val="0"/>
                <w:sz w:val="24"/>
                <w:szCs w:val="24"/>
                <w:lang w:val="uk-UA" w:eastAsia="en-US" w:bidi="ar-SA"/>
              </w:rPr>
              <w:t>НЕЗАДОВІЛЬНО–потрібнопрацюватипередтим,якотриматизалік(позитивнуоцінку)</w:t>
            </w:r>
          </w:p>
        </w:tc>
        <w:tc>
          <w:tcPr>
            <w:tcW w:w="226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lineRule="exact" w:line="259" w:before="135" w:after="0"/>
              <w:ind w:left="551" w:right="539" w:hanging="0"/>
              <w:jc w:val="center"/>
              <w:rPr>
                <w:sz w:val="24"/>
                <w:szCs w:val="24"/>
              </w:rPr>
            </w:pPr>
            <w:r>
              <w:rPr>
                <w:kern w:val="0"/>
                <w:sz w:val="24"/>
                <w:szCs w:val="24"/>
                <w:lang w:val="uk-UA" w:eastAsia="en-US" w:bidi="ar-SA"/>
              </w:rPr>
              <w:t>35-59</w:t>
            </w:r>
          </w:p>
        </w:tc>
      </w:tr>
      <w:tr>
        <w:trPr>
          <w:trHeight w:val="398" w:hRule="atLeast"/>
        </w:trPr>
        <w:tc>
          <w:tcPr>
            <w:tcW w:w="1984"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rFonts w:ascii="Times New Roman" w:hAnsi="Times New Roman"/>
                <w:kern w:val="0"/>
                <w:sz w:val="24"/>
                <w:szCs w:val="24"/>
                <w:lang w:val="en-US" w:eastAsia="en-US" w:bidi="ar-SA"/>
              </w:rPr>
            </w:pPr>
            <w:r>
              <w:rPr>
                <w:kern w:val="0"/>
                <w:sz w:val="22"/>
                <w:szCs w:val="24"/>
                <w:lang w:val="en-US" w:eastAsia="en-US" w:bidi="ar-SA"/>
              </w:rPr>
            </w:r>
          </w:p>
        </w:tc>
        <w:tc>
          <w:tcPr>
            <w:tcW w:w="113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59" w:after="0"/>
              <w:ind w:left="18" w:hanging="0"/>
              <w:jc w:val="center"/>
              <w:rPr>
                <w:sz w:val="24"/>
                <w:szCs w:val="24"/>
              </w:rPr>
            </w:pPr>
            <w:r>
              <w:rPr>
                <w:w w:val="97"/>
                <w:kern w:val="0"/>
                <w:sz w:val="24"/>
                <w:szCs w:val="24"/>
                <w:lang w:val="uk-UA" w:eastAsia="en-US" w:bidi="ar-SA"/>
              </w:rPr>
              <w:t>F</w:t>
            </w:r>
          </w:p>
        </w:tc>
        <w:tc>
          <w:tcPr>
            <w:tcW w:w="8930"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59" w:after="0"/>
              <w:ind w:left="110" w:hanging="0"/>
              <w:jc w:val="left"/>
              <w:rPr>
                <w:sz w:val="24"/>
                <w:szCs w:val="24"/>
              </w:rPr>
            </w:pPr>
            <w:r>
              <w:rPr>
                <w:kern w:val="0"/>
                <w:sz w:val="24"/>
                <w:szCs w:val="24"/>
                <w:lang w:val="uk-UA" w:eastAsia="en-US" w:bidi="ar-SA"/>
              </w:rPr>
              <w:t>НЕЗАДОВІЛЬНО–необхіднасерйознаподальшаробота</w:t>
            </w:r>
          </w:p>
        </w:tc>
        <w:tc>
          <w:tcPr>
            <w:tcW w:w="2267"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59" w:after="0"/>
              <w:ind w:left="550" w:right="539" w:hanging="0"/>
              <w:jc w:val="center"/>
              <w:rPr>
                <w:sz w:val="24"/>
                <w:szCs w:val="24"/>
              </w:rPr>
            </w:pPr>
            <w:r>
              <w:rPr>
                <w:kern w:val="0"/>
                <w:sz w:val="24"/>
                <w:szCs w:val="24"/>
                <w:lang w:val="uk-UA" w:eastAsia="en-US" w:bidi="ar-SA"/>
              </w:rPr>
              <w:t>01-34</w:t>
            </w:r>
          </w:p>
        </w:tc>
      </w:tr>
    </w:tbl>
    <w:p>
      <w:pPr>
        <w:pStyle w:val="Normal"/>
        <w:jc w:val="center"/>
        <w:rPr>
          <w:rFonts w:ascii="Times New Roman" w:hAnsi="Times New Roman"/>
          <w:sz w:val="24"/>
          <w:szCs w:val="24"/>
          <w:lang w:val="uk-UA"/>
        </w:rPr>
      </w:pPr>
      <w:r>
        <w:rPr>
          <w:sz w:val="24"/>
          <w:szCs w:val="24"/>
          <w:lang w:val="uk-UA"/>
        </w:rPr>
      </w:r>
    </w:p>
    <w:p>
      <w:pPr>
        <w:pStyle w:val="Normal"/>
        <w:jc w:val="center"/>
        <w:rPr>
          <w:sz w:val="24"/>
          <w:szCs w:val="24"/>
        </w:rPr>
      </w:pPr>
      <w:r>
        <w:rPr>
          <w:b/>
          <w:sz w:val="24"/>
          <w:szCs w:val="24"/>
          <w:lang w:val="uk-UA"/>
        </w:rPr>
        <w:t>10. Політика освітнього компонента</w:t>
      </w:r>
    </w:p>
    <w:p>
      <w:pPr>
        <w:pStyle w:val="NormalWeb"/>
        <w:spacing w:beforeAutospacing="0" w:before="0" w:afterAutospacing="0" w:after="0"/>
        <w:ind w:firstLine="567"/>
        <w:jc w:val="both"/>
        <w:rPr>
          <w:sz w:val="24"/>
          <w:szCs w:val="24"/>
        </w:rPr>
      </w:pPr>
      <w:r>
        <w:rPr>
          <w:rFonts w:eastAsia="" w:eastAsiaTheme="minorEastAsia"/>
          <w:b w:val="false"/>
          <w:bCs w:val="false"/>
          <w:color w:val="000000"/>
          <w:kern w:val="2"/>
          <w:sz w:val="24"/>
          <w:szCs w:val="24"/>
          <w:lang w:val="uk-UA"/>
        </w:rPr>
        <w:t>Політика щодо академічної доброчесності</w:t>
      </w:r>
    </w:p>
    <w:p>
      <w:pPr>
        <w:pStyle w:val="NormalWeb"/>
        <w:spacing w:beforeAutospacing="0" w:before="0" w:afterAutospacing="0" w:after="0"/>
        <w:ind w:firstLine="567"/>
        <w:jc w:val="both"/>
        <w:rPr>
          <w:sz w:val="24"/>
          <w:szCs w:val="24"/>
        </w:rPr>
      </w:pPr>
      <w:r>
        <w:rPr>
          <w:rFonts w:eastAsia="" w:eastAsiaTheme="minorEastAsia"/>
          <w:b w:val="false"/>
          <w:bCs w:val="false"/>
          <w:color w:val="000000"/>
          <w:kern w:val="2"/>
          <w:sz w:val="24"/>
          <w:szCs w:val="24"/>
          <w:lang w:val="uk-UA"/>
        </w:rPr>
        <w:t>Політика освітнього компонента ґрунтується на засадах академічної доброчесності (сукупності етичних принципів та визначених законом правил, якими мають керуватися учасники освітнього процесу під час навчання) та визначається системою вимог, які викладач ставить до здобувача у вивченні освітнього компонента (недопущення академічного плагіату, списування, самоплагіат, фабрикація, фальсифікація, обман, хабарництво, необ’єктивне оцінювання, заборона використання додаткових джерел інформації, інтернет ресурсів без вказівки на джерело, використане під час виконання завдання тощо). З метою запобігання, виявлення та протидії академічного плагіату в наукових та навчальних працях викладачів, науково-педагогічних працівників інституту та здобувачів в закладі розроблено «Положення про систему запобігання та виявлення академічного плагіату у наукових і навчальних працях працівників та здобувачів Житомирського медичного інституту Житомирської обласної ради». За порушення академічної доброчесності здобувачі освіти можуть бути притягнені до відповідальності: повторне проходження оцінювання (контрольна робота, іспит, залік тощо); повторне проходження відповідного освітнього компонента освітньої програми; відрахування з закладу освіти (крім осіб, які здобувають загальну середню освіту); позбавлення академічної стипендії.</w:t>
      </w:r>
    </w:p>
    <w:p>
      <w:pPr>
        <w:pStyle w:val="NormalWeb"/>
        <w:spacing w:beforeAutospacing="0" w:before="0" w:afterAutospacing="0" w:after="0"/>
        <w:ind w:firstLine="567"/>
        <w:jc w:val="both"/>
        <w:rPr>
          <w:sz w:val="24"/>
          <w:szCs w:val="24"/>
        </w:rPr>
      </w:pPr>
      <w:r>
        <w:rPr>
          <w:rFonts w:eastAsia="" w:eastAsiaTheme="minorEastAsia"/>
          <w:b w:val="false"/>
          <w:bCs w:val="false"/>
          <w:color w:val="000000"/>
          <w:kern w:val="2"/>
          <w:sz w:val="24"/>
          <w:szCs w:val="24"/>
          <w:lang w:val="uk-UA"/>
        </w:rPr>
        <w:t>Політика щодо відвідування</w:t>
      </w:r>
    </w:p>
    <w:p>
      <w:pPr>
        <w:pStyle w:val="NormalWeb"/>
        <w:spacing w:beforeAutospacing="0" w:before="0" w:afterAutospacing="0" w:after="0"/>
        <w:ind w:firstLine="567"/>
        <w:jc w:val="both"/>
        <w:rPr>
          <w:sz w:val="24"/>
          <w:szCs w:val="24"/>
        </w:rPr>
      </w:pPr>
      <w:r>
        <w:rPr>
          <w:rFonts w:eastAsia="" w:eastAsiaTheme="minorEastAsia"/>
          <w:b w:val="false"/>
          <w:bCs w:val="false"/>
          <w:color w:val="000000"/>
          <w:kern w:val="2"/>
          <w:sz w:val="24"/>
          <w:szCs w:val="24"/>
          <w:lang w:val="uk-UA"/>
        </w:rPr>
        <w:t>Політика щодо відвідування усіх форм занять регламентується «Положенням про організацію освітнього процесу у Житомирському медичному інституті Житомирської обласної ради». Здобувач зобов’язаний виконувати правила внутрішнього розпорядку інституту та відвідувати навчальні заняття згідно з розкладом, дотримуватися етичних норм поведінки. Присутність на занятті є обов’язковим компонентом оцінювання.</w:t>
      </w:r>
    </w:p>
    <w:p>
      <w:pPr>
        <w:pStyle w:val="NormalWeb"/>
        <w:spacing w:beforeAutospacing="0" w:before="0" w:afterAutospacing="0" w:after="0"/>
        <w:ind w:firstLine="567"/>
        <w:jc w:val="both"/>
        <w:rPr>
          <w:sz w:val="24"/>
          <w:szCs w:val="24"/>
        </w:rPr>
      </w:pPr>
      <w:r>
        <w:rPr>
          <w:rFonts w:eastAsia="" w:eastAsiaTheme="minorEastAsia"/>
          <w:b w:val="false"/>
          <w:bCs w:val="false"/>
          <w:color w:val="000000"/>
          <w:kern w:val="2"/>
          <w:sz w:val="24"/>
          <w:szCs w:val="24"/>
          <w:lang w:val="uk-UA"/>
        </w:rPr>
        <w:t>Політика щодо перескладання</w:t>
      </w:r>
    </w:p>
    <w:p>
      <w:pPr>
        <w:pStyle w:val="NormalWeb"/>
        <w:spacing w:beforeAutospacing="0" w:before="0" w:afterAutospacing="0" w:after="0"/>
        <w:ind w:firstLine="567"/>
        <w:jc w:val="both"/>
        <w:rPr>
          <w:sz w:val="24"/>
          <w:szCs w:val="24"/>
        </w:rPr>
      </w:pPr>
      <w:r>
        <w:rPr>
          <w:rFonts w:eastAsia="" w:eastAsiaTheme="minorEastAsia"/>
          <w:b w:val="false"/>
          <w:bCs w:val="false"/>
          <w:color w:val="000000"/>
          <w:kern w:val="2"/>
          <w:sz w:val="24"/>
          <w:szCs w:val="24"/>
          <w:lang w:val="uk-UA"/>
        </w:rPr>
        <w:t>Порядок відпрацювання пропущених занять з поважних та без поважних причин здобувачем вищої освіти інституту регламентується «Положенням про порядок відпрацювання здобувачами освіти Житомирського медичного інституту Житомирської обласної ради пропущених лекційних, практичних, лабораторних та семінарських занять».</w:t>
      </w:r>
    </w:p>
    <w:p>
      <w:pPr>
        <w:pStyle w:val="NormalWeb"/>
        <w:spacing w:beforeAutospacing="0" w:before="0" w:afterAutospacing="0" w:after="0"/>
        <w:ind w:firstLine="567"/>
        <w:jc w:val="both"/>
        <w:rPr>
          <w:sz w:val="24"/>
          <w:szCs w:val="24"/>
        </w:rPr>
      </w:pPr>
      <w:r>
        <w:rPr>
          <w:rFonts w:eastAsia="" w:eastAsiaTheme="minorEastAsia"/>
          <w:b w:val="false"/>
          <w:bCs w:val="false"/>
          <w:color w:val="000000"/>
          <w:kern w:val="2"/>
          <w:sz w:val="24"/>
          <w:szCs w:val="24"/>
          <w:lang w:val="uk-UA"/>
        </w:rPr>
        <w:t>Політика щодо дедлайнів</w:t>
      </w:r>
    </w:p>
    <w:p>
      <w:pPr>
        <w:pStyle w:val="NormalWeb"/>
        <w:spacing w:beforeAutospacing="0" w:before="0" w:afterAutospacing="0" w:after="0"/>
        <w:ind w:firstLine="567"/>
        <w:jc w:val="both"/>
        <w:rPr>
          <w:sz w:val="24"/>
          <w:szCs w:val="24"/>
        </w:rPr>
      </w:pPr>
      <w:r>
        <w:rPr>
          <w:rFonts w:eastAsia="" w:eastAsiaTheme="minorEastAsia"/>
          <w:b w:val="false"/>
          <w:bCs w:val="false"/>
          <w:color w:val="000000"/>
          <w:kern w:val="2"/>
          <w:sz w:val="24"/>
          <w:szCs w:val="24"/>
          <w:lang w:val="uk-UA"/>
        </w:rPr>
        <w:t>Здобувачі освіти зобов’язані дотримуватися термінів, передбачених вивченням освітнього компонента і визначених для виконання усіх видів робіт.</w:t>
      </w:r>
    </w:p>
    <w:p>
      <w:pPr>
        <w:pStyle w:val="NormalWeb"/>
        <w:spacing w:beforeAutospacing="0" w:before="0" w:afterAutospacing="0" w:after="0"/>
        <w:ind w:firstLine="567"/>
        <w:jc w:val="both"/>
        <w:rPr>
          <w:sz w:val="24"/>
          <w:szCs w:val="24"/>
        </w:rPr>
      </w:pPr>
      <w:r>
        <w:rPr>
          <w:rFonts w:eastAsia="" w:eastAsiaTheme="minorEastAsia"/>
          <w:b w:val="false"/>
          <w:bCs w:val="false"/>
          <w:color w:val="000000"/>
          <w:kern w:val="2"/>
          <w:sz w:val="24"/>
          <w:szCs w:val="24"/>
          <w:lang w:val="uk-UA"/>
        </w:rPr>
        <w:t>Політика щодо апеляції</w:t>
      </w:r>
    </w:p>
    <w:p>
      <w:pPr>
        <w:pStyle w:val="NormalWeb"/>
        <w:spacing w:beforeAutospacing="0" w:before="0" w:afterAutospacing="0" w:after="0"/>
        <w:ind w:firstLine="567"/>
        <w:jc w:val="both"/>
        <w:rPr>
          <w:sz w:val="24"/>
          <w:szCs w:val="24"/>
        </w:rPr>
      </w:pPr>
      <w:r>
        <w:rPr>
          <w:rFonts w:eastAsia="" w:eastAsiaTheme="minorEastAsia"/>
          <w:b w:val="false"/>
          <w:bCs w:val="false"/>
          <w:color w:val="000000"/>
          <w:kern w:val="2"/>
          <w:sz w:val="24"/>
          <w:szCs w:val="24"/>
          <w:lang w:val="uk-UA"/>
        </w:rPr>
        <w:t>У випадку конфліктної ситуації під час проведення контрольних заходів, або за їх результатами, здобувач освіти має право подати апеляцію згідно з «Положенням про апеляцію результатів контрольних заходів знань здобувачами вищої освіти Житомирського медичного інституту Житомирської</w:t>
        <w:tab/>
        <w:t>обласної</w:t>
        <w:tab/>
        <w:t>ради» http://www.zhim.org.ua/images/info/pol_apel_rezult.pdf. Заява подається особисто в день оголошення результатів контрольного заходу начальнику навчально-методичного відділу інституту, реєструється, і передається проректору з навчальної роботи та розглядається на засіданні апеляційної комісії не пізніше наступного робочого дня після її подання. Здобувач має право бути присутнім на засіданні апеляційної комісії. При письмовому контрольному заході члени апеляційної комісії, керуючись критеріями оцінювання з цього освітнього компонента, детально вивчають та аналізують письмові матеріали контрольного заходу. Повторне чи додаткове опитування здобувача апеляційною комісією заборонено. Результати апеляції оголошуються здобувачу відразу після закінчення розгляду його роботи, про що здобувач особисто робить відповідний запис у протоколі засідання апеляційної комісії.</w:t>
      </w:r>
    </w:p>
    <w:p>
      <w:pPr>
        <w:pStyle w:val="NormalWeb"/>
        <w:spacing w:beforeAutospacing="0" w:before="0" w:afterAutospacing="0" w:after="0"/>
        <w:ind w:firstLine="567"/>
        <w:jc w:val="both"/>
        <w:rPr>
          <w:sz w:val="24"/>
          <w:szCs w:val="24"/>
        </w:rPr>
      </w:pPr>
      <w:r>
        <w:rPr>
          <w:rFonts w:eastAsia="" w:eastAsiaTheme="minorEastAsia"/>
          <w:b w:val="false"/>
          <w:bCs w:val="false"/>
          <w:color w:val="000000"/>
          <w:kern w:val="2"/>
          <w:sz w:val="24"/>
          <w:szCs w:val="24"/>
          <w:lang w:val="uk-UA"/>
        </w:rPr>
        <w:t>Політика щодо конфліктних ситуацій</w:t>
      </w:r>
    </w:p>
    <w:p>
      <w:pPr>
        <w:pStyle w:val="NormalWeb"/>
        <w:spacing w:beforeAutospacing="0" w:before="0" w:afterAutospacing="0" w:after="0"/>
        <w:ind w:firstLine="567"/>
        <w:jc w:val="both"/>
        <w:rPr>
          <w:sz w:val="24"/>
          <w:szCs w:val="24"/>
        </w:rPr>
      </w:pPr>
      <w:r>
        <w:rPr>
          <w:rFonts w:eastAsia="" w:eastAsiaTheme="minorEastAsia"/>
          <w:b w:val="false"/>
          <w:bCs w:val="false"/>
          <w:color w:val="000000"/>
          <w:kern w:val="2"/>
          <w:sz w:val="24"/>
          <w:szCs w:val="24"/>
          <w:lang w:val="uk-UA"/>
        </w:rPr>
        <w:t>В інституті визначено чіткі механізми</w:t>
        <w:tab/>
        <w:t>та процедури врегулювання конфліктних ситуацій, пов’язаних з корупцією, дискримінацією, сексуальними</w:t>
        <w:tab/>
        <w:t xml:space="preserve"> домаганнями та ін.</w:t>
        <w:tab/>
        <w:t>Упроваджено ефективну систему запобігання</w:t>
        <w:tab/>
        <w:t>та виявлення корупції, вживаються</w:t>
        <w:tab/>
        <w:t>заходи, спрямовані на підвищення доброчесності усіх учасників освітнього процесу, дотримання правил етичної поведінки, створення додаткових запобіжників вчиненню корупційних дій і пов’язаних із корупцією правопорушень. Рішенням Вченої ради затверджено: «Антикорупційна програма» http://www.zhim.org.ua/images/info/antikoruption.pdf, «Положення про комісію з оцінки корупційних ризиків», http://www.zhim.org.ua/images/info/pol_komisiya_korupcii.pdf, «План заходів з виконання антикорупційної програми» відповідно до Закону України «Про запобігання корупції» http://www.zhim.org.ua/images/info/plan_zahodiv_korupciya.pdf, яким передбачено проведення інститутом антикорупційних заходів під час здійснення своїх статутних завдань.</w:t>
      </w:r>
    </w:p>
    <w:p>
      <w:pPr>
        <w:pStyle w:val="NormalWeb"/>
        <w:spacing w:beforeAutospacing="0" w:before="0" w:afterAutospacing="0" w:after="0"/>
        <w:ind w:firstLine="567"/>
        <w:jc w:val="both"/>
        <w:rPr>
          <w:sz w:val="24"/>
          <w:szCs w:val="24"/>
        </w:rPr>
      </w:pPr>
      <w:r>
        <w:rPr>
          <w:rFonts w:eastAsia="" w:eastAsiaTheme="minorEastAsia"/>
          <w:b w:val="false"/>
          <w:bCs w:val="false"/>
          <w:color w:val="000000"/>
          <w:kern w:val="2"/>
          <w:sz w:val="24"/>
          <w:szCs w:val="24"/>
          <w:lang w:val="uk-UA"/>
        </w:rPr>
        <w:t>Для вирішення питань, пов’язаних із запобіганням будь-яких форм дискримінації, зокрема і за ознаками статі, в інституті діє «Телефон Довіри», (0412-43-08-91) звернувшись за яким, здобувачі освіти мають можливість отримати анонімну, екстрену, безкоштовну, кваліфіковану допомогу.</w:t>
      </w:r>
    </w:p>
    <w:p>
      <w:pPr>
        <w:pStyle w:val="NormalWeb"/>
        <w:spacing w:beforeAutospacing="0" w:before="0" w:afterAutospacing="0" w:after="0"/>
        <w:ind w:firstLine="567"/>
        <w:jc w:val="both"/>
        <w:rPr>
          <w:sz w:val="24"/>
          <w:szCs w:val="24"/>
        </w:rPr>
      </w:pPr>
      <w:r>
        <w:rPr>
          <w:rFonts w:eastAsia="" w:eastAsiaTheme="minorEastAsia"/>
          <w:b w:val="false"/>
          <w:bCs w:val="false"/>
          <w:color w:val="000000"/>
          <w:kern w:val="2"/>
          <w:sz w:val="24"/>
          <w:szCs w:val="24"/>
          <w:lang w:val="uk-UA"/>
        </w:rPr>
        <w:t>Створена «Скринька довіри», до якої анонімно можуть звертатись здобувачі: залишати там свої скарги чи пропозиції. Також у закладі розроблено План заходів щодо попередження мобінгових/булінгових тенденцій у Житомирському медичному інституті Житомирської обласної ради https://www.zhim.org.ua/images/info/polozh_buling.pdf, «Положення про політику запобігання, попередження та боротьби з сексуальними домаганнями і дискримінацією» http://www.zhim.org.ua/images/info/pol_seks_domag.pdf, працює практичний психолог.</w:t>
      </w:r>
    </w:p>
    <w:p>
      <w:pPr>
        <w:pStyle w:val="Normal"/>
        <w:widowControl/>
        <w:ind w:firstLine="567"/>
        <w:jc w:val="center"/>
        <w:rPr>
          <w:sz w:val="24"/>
          <w:szCs w:val="24"/>
        </w:rPr>
      </w:pPr>
      <w:r>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9333230" cy="6602095"/>
            <wp:effectExtent l="0" t="0" r="0" b="0"/>
            <wp:wrapSquare wrapText="largest"/>
            <wp:docPr id="4" name="Зображення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Зображення1" descr=""/>
                    <pic:cNvPicPr>
                      <a:picLocks noChangeAspect="1" noChangeArrowheads="1"/>
                    </pic:cNvPicPr>
                  </pic:nvPicPr>
                  <pic:blipFill>
                    <a:blip r:embed="rId6"/>
                    <a:stretch>
                      <a:fillRect/>
                    </a:stretch>
                  </pic:blipFill>
                  <pic:spPr bwMode="auto">
                    <a:xfrm>
                      <a:off x="0" y="0"/>
                      <a:ext cx="9333230" cy="6602095"/>
                    </a:xfrm>
                    <a:prstGeom prst="rect">
                      <a:avLst/>
                    </a:prstGeom>
                  </pic:spPr>
                </pic:pic>
              </a:graphicData>
            </a:graphic>
          </wp:anchor>
        </w:drawing>
      </w:r>
      <w:bookmarkStart w:id="0" w:name="Розподіл_балів,_які_отримують_студенти_п"/>
      <w:bookmarkStart w:id="1" w:name="Розподіл_балів,_які_отримують_студенти_п"/>
      <w:bookmarkEnd w:id="1"/>
    </w:p>
    <w:sectPr>
      <w:footerReference w:type="default" r:id="rId7"/>
      <w:type w:val="nextPage"/>
      <w:pgSz w:orient="landscape" w:w="16838" w:h="11920"/>
      <w:pgMar w:left="1580" w:right="560" w:gutter="0" w:header="0" w:top="1040" w:footer="944" w:bottom="114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imes New Roman">
    <w:charset w:val="cc"/>
    <w:family w:val="roman"/>
    <w:pitch w:val="variable"/>
  </w:font>
  <w:font w:name="Cambria">
    <w:charset w:val="cc"/>
    <w:family w:val="roman"/>
    <w:pitch w:val="variable"/>
  </w:font>
  <w:font w:name="Microsoft Sans Serif">
    <w:charset w:val="cc"/>
    <w:family w:val="roman"/>
    <w:pitch w:val="variable"/>
  </w:font>
  <w:font w:name="Tahoma">
    <w:charset w:val="cc"/>
    <w:family w:val="roman"/>
    <w:pitch w:val="variable"/>
  </w:font>
  <w:font w:name="Liberation Sans">
    <w:altName w:val="Arial"/>
    <w:charset w:val="cc"/>
    <w:family w:val="roman"/>
    <w:pitch w:val="variable"/>
  </w:font>
  <w:font w:name="SchoolBook">
    <w:charset w:val="cc"/>
    <w:family w:val="roman"/>
    <w:pitch w:val="variable"/>
  </w:font>
  <w:font w:name="Courier New">
    <w:charset w:val="cc"/>
    <w:family w:val="roman"/>
    <w:pitch w:val="variable"/>
  </w:font>
  <w:font w:name="Wingdings">
    <w:charset w:val="02"/>
    <w:family w:val="auto"/>
    <w:pitch w:val="variable"/>
  </w:font>
  <w:font w:name="Courier New">
    <w:charset w:val="01"/>
    <w:family w:val="modern"/>
    <w:pitch w:val="fixed"/>
  </w:font>
  <w:font w:name="Microsoft Sans Serif">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18"/>
      <w:spacing w:lineRule="atLeast" w:line="0"/>
      <w:rPr>
        <w:sz w:val="16"/>
      </w:rPr>
    </w:pPr>
    <w:r>
      <w:rPr>
        <w:sz w:val="16"/>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2"/>
      <w:numFmt w:val="decimal"/>
      <w:lvlText w:val="%1"/>
      <w:lvlJc w:val="left"/>
      <w:pPr>
        <w:tabs>
          <w:tab w:val="num" w:pos="0"/>
        </w:tabs>
        <w:ind w:left="5468" w:hanging="361"/>
      </w:pPr>
      <w:rPr/>
    </w:lvl>
    <w:lvl w:ilvl="1">
      <w:start w:val="0"/>
      <w:numFmt w:val="none"/>
      <w:suff w:val="nothing"/>
      <w:lvlText w:val=""/>
      <w:lvlJc w:val="left"/>
      <w:pPr>
        <w:tabs>
          <w:tab w:val="num" w:pos="0"/>
        </w:tabs>
        <w:ind w:left="0" w:hanging="0"/>
      </w:pPr>
      <w:rPr/>
    </w:lvl>
    <w:lvl w:ilvl="2">
      <w:start w:val="0"/>
      <w:numFmt w:val="bullet"/>
      <w:lvlText w:val=""/>
      <w:lvlJc w:val="left"/>
      <w:pPr>
        <w:tabs>
          <w:tab w:val="num" w:pos="0"/>
        </w:tabs>
        <w:ind w:left="7308" w:hanging="361"/>
      </w:pPr>
      <w:rPr>
        <w:rFonts w:ascii="Symbol" w:hAnsi="Symbol" w:cs="Symbol" w:hint="default"/>
      </w:rPr>
    </w:lvl>
    <w:lvl w:ilvl="3">
      <w:start w:val="0"/>
      <w:numFmt w:val="bullet"/>
      <w:lvlText w:val=""/>
      <w:lvlJc w:val="left"/>
      <w:pPr>
        <w:tabs>
          <w:tab w:val="num" w:pos="0"/>
        </w:tabs>
        <w:ind w:left="8232" w:hanging="361"/>
      </w:pPr>
      <w:rPr>
        <w:rFonts w:ascii="Symbol" w:hAnsi="Symbol" w:cs="Symbol" w:hint="default"/>
      </w:rPr>
    </w:lvl>
    <w:lvl w:ilvl="4">
      <w:start w:val="0"/>
      <w:numFmt w:val="bullet"/>
      <w:lvlText w:val=""/>
      <w:lvlJc w:val="left"/>
      <w:pPr>
        <w:tabs>
          <w:tab w:val="num" w:pos="0"/>
        </w:tabs>
        <w:ind w:left="9156" w:hanging="361"/>
      </w:pPr>
      <w:rPr>
        <w:rFonts w:ascii="Symbol" w:hAnsi="Symbol" w:cs="Symbol" w:hint="default"/>
      </w:rPr>
    </w:lvl>
    <w:lvl w:ilvl="5">
      <w:start w:val="0"/>
      <w:numFmt w:val="bullet"/>
      <w:lvlText w:val=""/>
      <w:lvlJc w:val="left"/>
      <w:pPr>
        <w:tabs>
          <w:tab w:val="num" w:pos="0"/>
        </w:tabs>
        <w:ind w:left="10080" w:hanging="361"/>
      </w:pPr>
      <w:rPr>
        <w:rFonts w:ascii="Symbol" w:hAnsi="Symbol" w:cs="Symbol" w:hint="default"/>
      </w:rPr>
    </w:lvl>
    <w:lvl w:ilvl="6">
      <w:start w:val="0"/>
      <w:numFmt w:val="bullet"/>
      <w:lvlText w:val=""/>
      <w:lvlJc w:val="left"/>
      <w:pPr>
        <w:tabs>
          <w:tab w:val="num" w:pos="0"/>
        </w:tabs>
        <w:ind w:left="11004" w:hanging="361"/>
      </w:pPr>
      <w:rPr>
        <w:rFonts w:ascii="Symbol" w:hAnsi="Symbol" w:cs="Symbol" w:hint="default"/>
      </w:rPr>
    </w:lvl>
    <w:lvl w:ilvl="7">
      <w:start w:val="0"/>
      <w:numFmt w:val="bullet"/>
      <w:lvlText w:val=""/>
      <w:lvlJc w:val="left"/>
      <w:pPr>
        <w:tabs>
          <w:tab w:val="num" w:pos="0"/>
        </w:tabs>
        <w:ind w:left="11928" w:hanging="361"/>
      </w:pPr>
      <w:rPr>
        <w:rFonts w:ascii="Symbol" w:hAnsi="Symbol" w:cs="Symbol" w:hint="default"/>
      </w:rPr>
    </w:lvl>
    <w:lvl w:ilvl="8">
      <w:start w:val="0"/>
      <w:numFmt w:val="bullet"/>
      <w:lvlText w:val=""/>
      <w:lvlJc w:val="left"/>
      <w:pPr>
        <w:tabs>
          <w:tab w:val="num" w:pos="0"/>
        </w:tabs>
        <w:ind w:left="12852" w:hanging="361"/>
      </w:pPr>
      <w:rPr>
        <w:rFonts w:ascii="Symbol" w:hAnsi="Symbol" w:cs="Symbol" w:hint="default"/>
      </w:rPr>
    </w:lvl>
  </w:abstractNum>
  <w:abstractNum w:abstractNumId="2">
    <w:lvl w:ilvl="0">
      <w:start w:val="1"/>
      <w:numFmt w:val="bullet"/>
      <w:lvlText w:val=""/>
      <w:lvlJc w:val="left"/>
      <w:pPr>
        <w:tabs>
          <w:tab w:val="num" w:pos="0"/>
        </w:tabs>
        <w:ind w:left="1571" w:hanging="360"/>
      </w:pPr>
      <w:rPr>
        <w:rFonts w:ascii="Wingdings" w:hAnsi="Wingdings" w:cs="Wingdings" w:hint="default"/>
        <w:vertAlign w:val="baseline"/>
        <w:position w:val="0"/>
        <w:sz w:val="24"/>
        <w:sz w:val="24"/>
        <w:b/>
        <w:szCs w:val="24"/>
      </w:rPr>
    </w:lvl>
    <w:lvl w:ilvl="1">
      <w:start w:val="1"/>
      <w:numFmt w:val="bullet"/>
      <w:lvlText w:val="o"/>
      <w:lvlJc w:val="left"/>
      <w:pPr>
        <w:tabs>
          <w:tab w:val="num" w:pos="0"/>
        </w:tabs>
        <w:ind w:left="2291" w:hanging="360"/>
      </w:pPr>
      <w:rPr>
        <w:rFonts w:ascii="Courier New" w:hAnsi="Courier New" w:cs="Courier New" w:hint="default"/>
      </w:rPr>
    </w:lvl>
    <w:lvl w:ilvl="2">
      <w:start w:val="1"/>
      <w:numFmt w:val="bullet"/>
      <w:lvlText w:val=""/>
      <w:lvlJc w:val="left"/>
      <w:pPr>
        <w:tabs>
          <w:tab w:val="num" w:pos="0"/>
        </w:tabs>
        <w:ind w:left="3011" w:hanging="360"/>
      </w:pPr>
      <w:rPr>
        <w:rFonts w:ascii="Wingdings" w:hAnsi="Wingdings" w:cs="Wingdings" w:hint="default"/>
      </w:rPr>
    </w:lvl>
    <w:lvl w:ilvl="3">
      <w:start w:val="1"/>
      <w:numFmt w:val="bullet"/>
      <w:lvlText w:val=""/>
      <w:lvlJc w:val="left"/>
      <w:pPr>
        <w:tabs>
          <w:tab w:val="num" w:pos="0"/>
        </w:tabs>
        <w:ind w:left="3731" w:hanging="360"/>
      </w:pPr>
      <w:rPr>
        <w:rFonts w:ascii="Symbol" w:hAnsi="Symbol" w:cs="Symbol" w:hint="default"/>
      </w:rPr>
    </w:lvl>
    <w:lvl w:ilvl="4">
      <w:start w:val="1"/>
      <w:numFmt w:val="bullet"/>
      <w:lvlText w:val="o"/>
      <w:lvlJc w:val="left"/>
      <w:pPr>
        <w:tabs>
          <w:tab w:val="num" w:pos="0"/>
        </w:tabs>
        <w:ind w:left="4451" w:hanging="360"/>
      </w:pPr>
      <w:rPr>
        <w:rFonts w:ascii="Courier New" w:hAnsi="Courier New" w:cs="Courier New" w:hint="default"/>
      </w:rPr>
    </w:lvl>
    <w:lvl w:ilvl="5">
      <w:start w:val="1"/>
      <w:numFmt w:val="bullet"/>
      <w:lvlText w:val=""/>
      <w:lvlJc w:val="left"/>
      <w:pPr>
        <w:tabs>
          <w:tab w:val="num" w:pos="0"/>
        </w:tabs>
        <w:ind w:left="5171" w:hanging="360"/>
      </w:pPr>
      <w:rPr>
        <w:rFonts w:ascii="Wingdings" w:hAnsi="Wingdings" w:cs="Wingdings" w:hint="default"/>
      </w:rPr>
    </w:lvl>
    <w:lvl w:ilvl="6">
      <w:start w:val="1"/>
      <w:numFmt w:val="bullet"/>
      <w:lvlText w:val=""/>
      <w:lvlJc w:val="left"/>
      <w:pPr>
        <w:tabs>
          <w:tab w:val="num" w:pos="0"/>
        </w:tabs>
        <w:ind w:left="5891" w:hanging="360"/>
      </w:pPr>
      <w:rPr>
        <w:rFonts w:ascii="Symbol" w:hAnsi="Symbol" w:cs="Symbol" w:hint="default"/>
      </w:rPr>
    </w:lvl>
    <w:lvl w:ilvl="7">
      <w:start w:val="1"/>
      <w:numFmt w:val="bullet"/>
      <w:lvlText w:val="o"/>
      <w:lvlJc w:val="left"/>
      <w:pPr>
        <w:tabs>
          <w:tab w:val="num" w:pos="0"/>
        </w:tabs>
        <w:ind w:left="6611" w:hanging="360"/>
      </w:pPr>
      <w:rPr>
        <w:rFonts w:ascii="Courier New" w:hAnsi="Courier New" w:cs="Courier New" w:hint="default"/>
      </w:rPr>
    </w:lvl>
    <w:lvl w:ilvl="8">
      <w:start w:val="1"/>
      <w:numFmt w:val="bullet"/>
      <w:lvlText w:val=""/>
      <w:lvlJc w:val="left"/>
      <w:pPr>
        <w:tabs>
          <w:tab w:val="num" w:pos="0"/>
        </w:tabs>
        <w:ind w:left="7331"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Microsoft Sans Serif" w:hAnsi="Microsoft Sans Serif" w:cs="Microsoft Sans Serif"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Body Text" w:uiPriority="1" w:qFormat="1"/>
    <w:lsdException w:name="Subtitle" w:uiPriority="11" w:semiHidden="0" w:unhideWhenUsed="0" w:qFormat="1"/>
    <w:lsdException w:name="Body Text 2" w:uiPriority="0"/>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uiPriority w:val="1"/>
    <w:qFormat/>
    <w:rsid w:val="00db29c8"/>
    <w:pPr>
      <w:widowControl w:val="false"/>
      <w:suppressAutoHyphens w:val="true"/>
      <w:bidi w:val="0"/>
      <w:spacing w:before="0" w:after="0"/>
      <w:jc w:val="left"/>
    </w:pPr>
    <w:rPr>
      <w:rFonts w:ascii="Times New Roman" w:hAnsi="Times New Roman" w:eastAsia="Times New Roman" w:cs="Times New Roman"/>
      <w:color w:val="auto"/>
      <w:kern w:val="0"/>
      <w:sz w:val="22"/>
      <w:szCs w:val="22"/>
      <w:lang w:val="en-US" w:eastAsia="en-US" w:bidi="ar-SA"/>
    </w:rPr>
  </w:style>
  <w:style w:type="paragraph" w:styleId="1" w:customStyle="1">
    <w:name w:val="Heading 1"/>
    <w:basedOn w:val="Normal"/>
    <w:uiPriority w:val="1"/>
    <w:qFormat/>
    <w:rsid w:val="00db29c8"/>
    <w:pPr>
      <w:ind w:left="828" w:hanging="0"/>
      <w:outlineLvl w:val="1"/>
    </w:pPr>
    <w:rPr>
      <w:b/>
      <w:bCs/>
      <w:sz w:val="24"/>
      <w:szCs w:val="24"/>
    </w:rPr>
  </w:style>
  <w:style w:type="paragraph" w:styleId="2">
    <w:name w:val="Heading 2"/>
    <w:basedOn w:val="Normal"/>
    <w:next w:val="Normal"/>
    <w:link w:val="23"/>
    <w:uiPriority w:val="9"/>
    <w:semiHidden/>
    <w:unhideWhenUsed/>
    <w:qFormat/>
    <w:rsid w:val="002014c7"/>
    <w:pPr>
      <w:keepNext w:val="true"/>
      <w:keepLines/>
      <w:spacing w:before="200" w:after="0"/>
      <w:outlineLvl w:val="1"/>
    </w:pPr>
    <w:rPr>
      <w:rFonts w:ascii="Cambria" w:hAnsi="Cambria" w:eastAsia="" w:cs="" w:asciiTheme="majorHAnsi" w:cstheme="majorBidi" w:eastAsiaTheme="majorEastAsia" w:hAnsiTheme="majorHAnsi"/>
      <w:b/>
      <w:bCs/>
      <w:color w:val="4F81BD" w:themeColor="accent1"/>
      <w:sz w:val="26"/>
      <w:szCs w:val="26"/>
    </w:rPr>
  </w:style>
  <w:style w:type="paragraph" w:styleId="3">
    <w:name w:val="Heading 3"/>
    <w:basedOn w:val="Normal"/>
    <w:next w:val="Normal"/>
    <w:link w:val="31"/>
    <w:uiPriority w:val="9"/>
    <w:semiHidden/>
    <w:unhideWhenUsed/>
    <w:qFormat/>
    <w:rsid w:val="00254722"/>
    <w:pPr>
      <w:keepNext w:val="true"/>
      <w:keepLines/>
      <w:spacing w:before="200" w:after="0"/>
      <w:outlineLvl w:val="2"/>
    </w:pPr>
    <w:rPr>
      <w:rFonts w:ascii="Cambria" w:hAnsi="Cambria" w:eastAsia="" w:cs="" w:asciiTheme="majorHAnsi" w:cstheme="majorBidi" w:eastAsiaTheme="majorEastAsia" w:hAnsiTheme="majorHAnsi"/>
      <w:b/>
      <w:bCs/>
      <w:color w:val="4F81BD" w:themeColor="accent1"/>
    </w:rPr>
  </w:style>
  <w:style w:type="paragraph" w:styleId="4">
    <w:name w:val="Heading 4"/>
    <w:basedOn w:val="Normal"/>
    <w:next w:val="Normal"/>
    <w:link w:val="41"/>
    <w:qFormat/>
    <w:rsid w:val="00f55524"/>
    <w:pPr>
      <w:keepNext w:val="true"/>
      <w:widowControl/>
      <w:spacing w:before="240" w:after="60"/>
      <w:outlineLvl w:val="3"/>
    </w:pPr>
    <w:rPr>
      <w:rFonts w:ascii="Calibri" w:hAnsi="Calibri"/>
      <w:b/>
      <w:bCs/>
      <w:color w:val="000000"/>
      <w:sz w:val="28"/>
      <w:szCs w:val="28"/>
      <w:lang w:val="ru-RU" w:eastAsia="ru-RU"/>
    </w:rPr>
  </w:style>
  <w:style w:type="character" w:styleId="DefaultParagraphFont" w:default="1">
    <w:name w:val="Default Paragraph Font"/>
    <w:uiPriority w:val="1"/>
    <w:semiHidden/>
    <w:unhideWhenUsed/>
    <w:qFormat/>
    <w:rPr/>
  </w:style>
  <w:style w:type="character" w:styleId="41" w:customStyle="1">
    <w:name w:val="Заголовок 4 Знак"/>
    <w:basedOn w:val="DefaultParagraphFont"/>
    <w:qFormat/>
    <w:rsid w:val="00f55524"/>
    <w:rPr>
      <w:rFonts w:ascii="Calibri" w:hAnsi="Calibri" w:eastAsia="Times New Roman" w:cs="Times New Roman"/>
      <w:b/>
      <w:bCs/>
      <w:color w:val="000000"/>
      <w:sz w:val="28"/>
      <w:szCs w:val="28"/>
      <w:lang w:val="ru-RU" w:eastAsia="ru-RU"/>
    </w:rPr>
  </w:style>
  <w:style w:type="character" w:styleId="StyleTextBoldBlackChar" w:customStyle="1">
    <w:name w:val="Style !Text + Bold Black Char"/>
    <w:link w:val="StyleTextBoldBlack"/>
    <w:qFormat/>
    <w:rsid w:val="003033a7"/>
    <w:rPr>
      <w:rFonts w:ascii="Times New Roman" w:hAnsi="Times New Roman" w:eastAsia="Times New Roman" w:cs="Times New Roman"/>
      <w:b/>
      <w:bCs/>
      <w:color w:val="000000"/>
      <w:sz w:val="30"/>
      <w:szCs w:val="20"/>
      <w:lang w:val="uk-UA"/>
    </w:rPr>
  </w:style>
  <w:style w:type="character" w:styleId="42" w:customStyle="1">
    <w:name w:val="Основной текст (4)_"/>
    <w:basedOn w:val="DefaultParagraphFont"/>
    <w:link w:val="43"/>
    <w:qFormat/>
    <w:locked/>
    <w:rsid w:val="003033a7"/>
    <w:rPr>
      <w:rFonts w:ascii="Times New Roman" w:hAnsi="Times New Roman" w:eastAsia="Times New Roman" w:cs="Times New Roman"/>
      <w:b/>
      <w:bCs/>
      <w:color w:val="000000"/>
      <w:spacing w:val="10"/>
      <w:sz w:val="25"/>
      <w:szCs w:val="25"/>
      <w:shd w:fill="FFFFFF" w:val="clear"/>
      <w:lang w:val="ru-RU" w:eastAsia="ru-RU"/>
    </w:rPr>
  </w:style>
  <w:style w:type="character" w:styleId="421" w:customStyle="1">
    <w:name w:val="Основной текст (4) + Не полужирный2"/>
    <w:basedOn w:val="42"/>
    <w:qFormat/>
    <w:rsid w:val="003033a7"/>
    <w:rPr>
      <w:b/>
      <w:bCs/>
      <w:spacing w:val="0"/>
    </w:rPr>
  </w:style>
  <w:style w:type="character" w:styleId="TextChar" w:customStyle="1">
    <w:name w:val="!Text Char"/>
    <w:link w:val="Text"/>
    <w:qFormat/>
    <w:rsid w:val="003033a7"/>
    <w:rPr>
      <w:rFonts w:ascii="Times New Roman" w:hAnsi="Times New Roman" w:eastAsia="Times New Roman" w:cs="Times New Roman"/>
      <w:color w:val="0070C0"/>
      <w:sz w:val="26"/>
      <w:szCs w:val="26"/>
      <w:shd w:fill="FFFFFF" w:val="clear"/>
      <w:lang w:val="uk-UA" w:eastAsia="uk-UA"/>
    </w:rPr>
  </w:style>
  <w:style w:type="character" w:styleId="21" w:customStyle="1">
    <w:name w:val="Основной текст (2) + Не полужирный"/>
    <w:qFormat/>
    <w:rsid w:val="006b219c"/>
    <w:rPr>
      <w:b/>
      <w:bCs/>
      <w:color w:val="000000"/>
      <w:spacing w:val="0"/>
      <w:w w:val="100"/>
      <w:sz w:val="27"/>
      <w:szCs w:val="27"/>
      <w:lang w:bidi="ar-SA"/>
    </w:rPr>
  </w:style>
  <w:style w:type="character" w:styleId="Strong">
    <w:name w:val="Strong"/>
    <w:uiPriority w:val="22"/>
    <w:qFormat/>
    <w:rsid w:val="006b219c"/>
    <w:rPr>
      <w:rFonts w:cs="Times New Roman"/>
      <w:b/>
      <w:bCs/>
    </w:rPr>
  </w:style>
  <w:style w:type="character" w:styleId="31" w:customStyle="1">
    <w:name w:val="Заголовок 3 Знак"/>
    <w:basedOn w:val="DefaultParagraphFont"/>
    <w:qFormat/>
    <w:rsid w:val="00254722"/>
    <w:rPr>
      <w:rFonts w:ascii="Cambria" w:hAnsi="Cambria" w:eastAsia="" w:cs="" w:asciiTheme="majorHAnsi" w:cstheme="majorBidi" w:eastAsiaTheme="majorEastAsia" w:hAnsiTheme="majorHAnsi"/>
      <w:b/>
      <w:bCs/>
      <w:color w:val="4F81BD" w:themeColor="accent1"/>
    </w:rPr>
  </w:style>
  <w:style w:type="character" w:styleId="Style10" w:customStyle="1">
    <w:name w:val="Основной текст с отступом Знак"/>
    <w:basedOn w:val="DefaultParagraphFont"/>
    <w:uiPriority w:val="99"/>
    <w:semiHidden/>
    <w:qFormat/>
    <w:rsid w:val="00254722"/>
    <w:rPr>
      <w:rFonts w:ascii="Times New Roman" w:hAnsi="Times New Roman" w:eastAsia="Times New Roman" w:cs="Times New Roman"/>
    </w:rPr>
  </w:style>
  <w:style w:type="character" w:styleId="22" w:customStyle="1">
    <w:name w:val="Основной текст 2 Знак"/>
    <w:basedOn w:val="DefaultParagraphFont"/>
    <w:link w:val="BodyText2"/>
    <w:qFormat/>
    <w:rsid w:val="00254722"/>
    <w:rPr>
      <w:rFonts w:ascii="Microsoft Sans Serif" w:hAnsi="Microsoft Sans Serif" w:eastAsia="Times New Roman" w:cs="Microsoft Sans Serif"/>
      <w:color w:val="000000"/>
      <w:sz w:val="24"/>
      <w:szCs w:val="24"/>
      <w:lang w:val="ru-RU" w:eastAsia="ru-RU"/>
    </w:rPr>
  </w:style>
  <w:style w:type="character" w:styleId="Style11">
    <w:name w:val="Hyperlink"/>
    <w:basedOn w:val="DefaultParagraphFont"/>
    <w:uiPriority w:val="99"/>
    <w:unhideWhenUsed/>
    <w:rsid w:val="009c4abd"/>
    <w:rPr>
      <w:color w:val="0000FF" w:themeColor="hyperlink"/>
      <w:u w:val="single"/>
    </w:rPr>
  </w:style>
  <w:style w:type="character" w:styleId="Style12" w:customStyle="1">
    <w:name w:val="Основной текст Знак"/>
    <w:basedOn w:val="DefaultParagraphFont"/>
    <w:uiPriority w:val="1"/>
    <w:qFormat/>
    <w:rsid w:val="00ca1292"/>
    <w:rPr>
      <w:rFonts w:ascii="Times New Roman" w:hAnsi="Times New Roman" w:eastAsia="Times New Roman" w:cs="Times New Roman"/>
      <w:sz w:val="24"/>
      <w:szCs w:val="24"/>
    </w:rPr>
  </w:style>
  <w:style w:type="character" w:styleId="20pt" w:customStyle="1">
    <w:name w:val="Основной текст (2) + Не полужирный;Интервал 0 pt"/>
    <w:qFormat/>
    <w:rsid w:val="00ca1292"/>
    <w:rPr>
      <w:rFonts w:ascii="Times New Roman" w:hAnsi="Times New Roman" w:eastAsia="Times New Roman" w:cs="Times New Roman"/>
      <w:b/>
      <w:bCs/>
      <w:i w:val="false"/>
      <w:iCs w:val="false"/>
      <w:caps w:val="false"/>
      <w:smallCaps w:val="false"/>
      <w:strike w:val="false"/>
      <w:dstrike w:val="false"/>
      <w:color w:val="000000"/>
      <w:spacing w:val="0"/>
      <w:w w:val="100"/>
      <w:sz w:val="25"/>
      <w:szCs w:val="25"/>
      <w:u w:val="none"/>
      <w:lang w:val="uk-UA" w:bidi="ar-SA"/>
    </w:rPr>
  </w:style>
  <w:style w:type="character" w:styleId="Style13" w:customStyle="1">
    <w:name w:val="Другое_"/>
    <w:link w:val="Style23"/>
    <w:uiPriority w:val="99"/>
    <w:qFormat/>
    <w:locked/>
    <w:rsid w:val="00b04fc8"/>
    <w:rPr>
      <w:color w:val="817980"/>
    </w:rPr>
  </w:style>
  <w:style w:type="character" w:styleId="7" w:customStyle="1">
    <w:name w:val="Основной текст (7)_"/>
    <w:link w:val="71"/>
    <w:qFormat/>
    <w:rsid w:val="00b04fc8"/>
    <w:rPr>
      <w:sz w:val="21"/>
      <w:szCs w:val="21"/>
      <w:shd w:fill="FFFFFF" w:val="clear"/>
    </w:rPr>
  </w:style>
  <w:style w:type="character" w:styleId="Style14" w:customStyle="1">
    <w:name w:val="Основной текст + Полужирный"/>
    <w:qFormat/>
    <w:rsid w:val="00a44b55"/>
    <w:rPr>
      <w:rFonts w:ascii="Times New Roman" w:hAnsi="Times New Roman" w:cs="Times New Roman"/>
      <w:b/>
      <w:bCs/>
      <w:spacing w:val="0"/>
      <w:sz w:val="20"/>
      <w:szCs w:val="20"/>
    </w:rPr>
  </w:style>
  <w:style w:type="character" w:styleId="23" w:customStyle="1">
    <w:name w:val="Заголовок 2 Знак"/>
    <w:basedOn w:val="DefaultParagraphFont"/>
    <w:uiPriority w:val="9"/>
    <w:semiHidden/>
    <w:qFormat/>
    <w:rsid w:val="002014c7"/>
    <w:rPr>
      <w:rFonts w:ascii="Cambria" w:hAnsi="Cambria" w:eastAsia="" w:cs="" w:asciiTheme="majorHAnsi" w:cstheme="majorBidi" w:eastAsiaTheme="majorEastAsia" w:hAnsiTheme="majorHAnsi"/>
      <w:b/>
      <w:bCs/>
      <w:color w:val="4F81BD" w:themeColor="accent1"/>
      <w:sz w:val="26"/>
      <w:szCs w:val="26"/>
    </w:rPr>
  </w:style>
  <w:style w:type="character" w:styleId="24" w:customStyle="1">
    <w:name w:val="Основной текст (2)_"/>
    <w:link w:val="25"/>
    <w:qFormat/>
    <w:locked/>
    <w:rsid w:val="002014c7"/>
    <w:rPr>
      <w:b/>
      <w:bCs/>
      <w:sz w:val="27"/>
      <w:szCs w:val="27"/>
      <w:shd w:fill="FFFFFF" w:val="clear"/>
    </w:rPr>
  </w:style>
  <w:style w:type="character" w:styleId="Style15">
    <w:name w:val="Текст выноски Знак"/>
    <w:qFormat/>
    <w:rPr>
      <w:rFonts w:ascii="Tahoma" w:hAnsi="Tahoma" w:eastAsia="Times New Roman" w:cs="Tahoma"/>
      <w:color w:val="000000"/>
      <w:sz w:val="16"/>
      <w:szCs w:val="16"/>
    </w:rPr>
  </w:style>
  <w:style w:type="character" w:styleId="11">
    <w:name w:val="Заголовок 1 Знак"/>
    <w:qFormat/>
    <w:rPr>
      <w:rFonts w:ascii="Times New Roman" w:hAnsi="Times New Roman" w:eastAsia="Times New Roman" w:cs="Times New Roman"/>
      <w:b/>
      <w:bCs/>
      <w:color w:val="000000"/>
    </w:rPr>
  </w:style>
  <w:style w:type="character" w:styleId="Style16">
    <w:name w:val="Основной текст_"/>
    <w:qFormat/>
    <w:rPr>
      <w:rFonts w:ascii="Times New Roman" w:hAnsi="Times New Roman" w:eastAsia="Times New Roman" w:cs="Times New Roman"/>
      <w:color w:val="000000"/>
      <w:sz w:val="25"/>
      <w:szCs w:val="25"/>
      <w:shd w:fill="FFFFFF" w:val="clear"/>
    </w:rPr>
  </w:style>
  <w:style w:type="paragraph" w:styleId="Style17">
    <w:name w:val="Заголовок"/>
    <w:basedOn w:val="Normal"/>
    <w:next w:val="Style18"/>
    <w:qFormat/>
    <w:pPr>
      <w:keepNext w:val="true"/>
      <w:spacing w:before="240" w:after="120"/>
    </w:pPr>
    <w:rPr>
      <w:rFonts w:ascii="Liberation Sans" w:hAnsi="Liberation Sans" w:eastAsia="Microsoft YaHei" w:cs="Arial"/>
      <w:sz w:val="28"/>
      <w:szCs w:val="28"/>
    </w:rPr>
  </w:style>
  <w:style w:type="paragraph" w:styleId="Style18">
    <w:name w:val="Body Text"/>
    <w:basedOn w:val="Normal"/>
    <w:link w:val="Style12"/>
    <w:uiPriority w:val="1"/>
    <w:qFormat/>
    <w:rsid w:val="00db29c8"/>
    <w:pPr/>
    <w:rPr>
      <w:sz w:val="24"/>
      <w:szCs w:val="24"/>
    </w:rPr>
  </w:style>
  <w:style w:type="paragraph" w:styleId="Style19">
    <w:name w:val="List"/>
    <w:basedOn w:val="Style18"/>
    <w:pPr/>
    <w:rPr>
      <w:rFonts w:cs="Arial"/>
    </w:rPr>
  </w:style>
  <w:style w:type="paragraph" w:styleId="Style20">
    <w:name w:val="Caption"/>
    <w:basedOn w:val="Normal"/>
    <w:qFormat/>
    <w:pPr>
      <w:suppressLineNumbers/>
      <w:spacing w:before="120" w:after="120"/>
    </w:pPr>
    <w:rPr>
      <w:rFonts w:cs="Arial"/>
      <w:i/>
      <w:iCs/>
      <w:sz w:val="24"/>
      <w:szCs w:val="24"/>
    </w:rPr>
  </w:style>
  <w:style w:type="paragraph" w:styleId="Style21">
    <w:name w:val="Покажчик"/>
    <w:basedOn w:val="Normal"/>
    <w:qFormat/>
    <w:pPr>
      <w:suppressLineNumbers/>
    </w:pPr>
    <w:rPr>
      <w:rFonts w:cs="Arial"/>
      <w:lang w:val="zxx" w:eastAsia="zxx" w:bidi="zxx"/>
    </w:rPr>
  </w:style>
  <w:style w:type="paragraph" w:styleId="ListParagraph">
    <w:name w:val="List Paragraph"/>
    <w:basedOn w:val="Normal"/>
    <w:uiPriority w:val="34"/>
    <w:qFormat/>
    <w:rsid w:val="00db29c8"/>
    <w:pPr>
      <w:ind w:left="972" w:hanging="569"/>
    </w:pPr>
    <w:rPr/>
  </w:style>
  <w:style w:type="paragraph" w:styleId="TableParagraph" w:customStyle="1">
    <w:name w:val="Table Paragraph"/>
    <w:basedOn w:val="Normal"/>
    <w:uiPriority w:val="1"/>
    <w:qFormat/>
    <w:rsid w:val="00db29c8"/>
    <w:pPr/>
    <w:rPr/>
  </w:style>
  <w:style w:type="paragraph" w:styleId="StyleTextBoldBlack" w:customStyle="1">
    <w:name w:val="Style !Text + Bold Black"/>
    <w:basedOn w:val="Normal"/>
    <w:link w:val="StyleTextBoldBlackChar"/>
    <w:qFormat/>
    <w:rsid w:val="003033a7"/>
    <w:pPr>
      <w:widowControl/>
      <w:ind w:firstLine="397"/>
      <w:jc w:val="both"/>
    </w:pPr>
    <w:rPr>
      <w:b/>
      <w:bCs/>
      <w:color w:val="000000"/>
      <w:sz w:val="30"/>
      <w:szCs w:val="20"/>
      <w:lang w:val="uk-UA"/>
    </w:rPr>
  </w:style>
  <w:style w:type="paragraph" w:styleId="43" w:customStyle="1">
    <w:name w:val="Основной текст (4)"/>
    <w:basedOn w:val="Normal"/>
    <w:link w:val="42"/>
    <w:qFormat/>
    <w:rsid w:val="003033a7"/>
    <w:pPr>
      <w:widowControl/>
      <w:shd w:val="clear" w:color="auto" w:fill="FFFFFF"/>
      <w:spacing w:lineRule="exact" w:line="322" w:before="960" w:after="1020"/>
      <w:ind w:hanging="1080"/>
      <w:jc w:val="right"/>
    </w:pPr>
    <w:rPr>
      <w:b/>
      <w:bCs/>
      <w:color w:val="000000"/>
      <w:spacing w:val="10"/>
      <w:sz w:val="25"/>
      <w:szCs w:val="25"/>
      <w:lang w:val="ru-RU" w:eastAsia="ru-RU"/>
    </w:rPr>
  </w:style>
  <w:style w:type="paragraph" w:styleId="Point2" w:customStyle="1">
    <w:name w:val="!Point2"/>
    <w:basedOn w:val="Normal"/>
    <w:qFormat/>
    <w:rsid w:val="003033a7"/>
    <w:pPr>
      <w:widowControl/>
      <w:numPr>
        <w:ilvl w:val="0"/>
        <w:numId w:val="2"/>
      </w:numPr>
      <w:shd w:val="clear" w:color="auto" w:fill="FFFFFF"/>
      <w:ind w:left="908" w:hanging="454"/>
      <w:jc w:val="both"/>
    </w:pPr>
    <w:rPr>
      <w:color w:val="984806"/>
      <w:sz w:val="26"/>
      <w:szCs w:val="26"/>
      <w:lang w:val="uk-UA" w:eastAsia="uk-UA"/>
    </w:rPr>
  </w:style>
  <w:style w:type="paragraph" w:styleId="Text" w:customStyle="1">
    <w:name w:val="!Text"/>
    <w:basedOn w:val="Normal"/>
    <w:link w:val="TextChar"/>
    <w:qFormat/>
    <w:rsid w:val="003033a7"/>
    <w:pPr>
      <w:widowControl/>
      <w:shd w:val="clear" w:color="auto" w:fill="FFFFFF"/>
      <w:ind w:firstLine="454"/>
      <w:jc w:val="both"/>
    </w:pPr>
    <w:rPr>
      <w:color w:val="0070C0"/>
      <w:sz w:val="26"/>
      <w:szCs w:val="26"/>
      <w:lang w:val="uk-UA" w:eastAsia="uk-UA"/>
    </w:rPr>
  </w:style>
  <w:style w:type="paragraph" w:styleId="Default" w:customStyle="1">
    <w:name w:val="Default"/>
    <w:qFormat/>
    <w:rsid w:val="006c1646"/>
    <w:pPr>
      <w:widowControl/>
      <w:suppressAutoHyphens w:val="true"/>
      <w:bidi w:val="0"/>
      <w:spacing w:before="0" w:after="0"/>
      <w:jc w:val="left"/>
    </w:pPr>
    <w:rPr>
      <w:rFonts w:ascii="Times New Roman" w:hAnsi="Times New Roman" w:eastAsia="Times New Roman" w:cs="Times New Roman"/>
      <w:color w:val="000000"/>
      <w:kern w:val="0"/>
      <w:sz w:val="24"/>
      <w:szCs w:val="24"/>
      <w:lang w:val="ru-RU" w:eastAsia="ru-RU" w:bidi="ar-SA"/>
    </w:rPr>
  </w:style>
  <w:style w:type="paragraph" w:styleId="Head3" w:customStyle="1">
    <w:name w:val="!Head_3"/>
    <w:basedOn w:val="Normal"/>
    <w:qFormat/>
    <w:rsid w:val="006c1646"/>
    <w:pPr>
      <w:widowControl/>
      <w:tabs>
        <w:tab w:val="clear" w:pos="720"/>
        <w:tab w:val="left" w:pos="142" w:leader="none"/>
        <w:tab w:val="left" w:pos="1400" w:leader="none"/>
      </w:tabs>
      <w:suppressAutoHyphens w:val="true"/>
      <w:spacing w:before="240" w:after="120"/>
      <w:ind w:left="454" w:right="40" w:hanging="0"/>
      <w:jc w:val="both"/>
    </w:pPr>
    <w:rPr>
      <w:rFonts w:eastAsia="Calibri"/>
      <w:b/>
      <w:color w:val="C00000"/>
      <w:sz w:val="30"/>
      <w:szCs w:val="30"/>
      <w:lang w:val="uk-UA"/>
    </w:rPr>
  </w:style>
  <w:style w:type="paragraph" w:styleId="Style22">
    <w:name w:val="Body Text Indent"/>
    <w:basedOn w:val="Normal"/>
    <w:link w:val="Style10"/>
    <w:uiPriority w:val="99"/>
    <w:semiHidden/>
    <w:unhideWhenUsed/>
    <w:rsid w:val="00254722"/>
    <w:pPr>
      <w:spacing w:before="0" w:after="120"/>
      <w:ind w:left="283" w:hanging="0"/>
    </w:pPr>
    <w:rPr/>
  </w:style>
  <w:style w:type="paragraph" w:styleId="BodyText2">
    <w:name w:val="Body Text 2"/>
    <w:basedOn w:val="Normal"/>
    <w:link w:val="22"/>
    <w:qFormat/>
    <w:rsid w:val="00254722"/>
    <w:pPr>
      <w:widowControl/>
      <w:spacing w:lineRule="auto" w:line="480" w:before="0" w:after="120"/>
    </w:pPr>
    <w:rPr>
      <w:rFonts w:ascii="Microsoft Sans Serif" w:hAnsi="Microsoft Sans Serif" w:cs="Microsoft Sans Serif"/>
      <w:color w:val="000000"/>
      <w:sz w:val="24"/>
      <w:szCs w:val="24"/>
      <w:lang w:val="ru-RU" w:eastAsia="ru-RU"/>
    </w:rPr>
  </w:style>
  <w:style w:type="paragraph" w:styleId="32" w:customStyle="1">
    <w:name w:val="Основной текст3"/>
    <w:basedOn w:val="Normal"/>
    <w:qFormat/>
    <w:rsid w:val="00ca1292"/>
    <w:pPr>
      <w:shd w:val="clear" w:color="auto" w:fill="FFFFFF"/>
      <w:spacing w:lineRule="exact" w:line="322"/>
      <w:ind w:hanging="520"/>
      <w:jc w:val="both"/>
    </w:pPr>
    <w:rPr>
      <w:sz w:val="25"/>
      <w:szCs w:val="25"/>
      <w:lang w:val="ru-RU"/>
    </w:rPr>
  </w:style>
  <w:style w:type="paragraph" w:styleId="Style23" w:customStyle="1">
    <w:name w:val="Другое"/>
    <w:basedOn w:val="Normal"/>
    <w:link w:val="Style13"/>
    <w:uiPriority w:val="99"/>
    <w:qFormat/>
    <w:rsid w:val="00b04fc8"/>
    <w:pPr/>
    <w:rPr>
      <w:rFonts w:ascii="Calibri" w:hAnsi="Calibri" w:eastAsia="Calibri" w:cs="" w:asciiTheme="minorHAnsi" w:cstheme="minorBidi" w:eastAsiaTheme="minorHAnsi" w:hAnsiTheme="minorHAnsi"/>
      <w:color w:val="817980"/>
    </w:rPr>
  </w:style>
  <w:style w:type="paragraph" w:styleId="111" w:customStyle="1">
    <w:name w:val="Заголовок 11"/>
    <w:basedOn w:val="Normal"/>
    <w:uiPriority w:val="1"/>
    <w:qFormat/>
    <w:rsid w:val="00b04fc8"/>
    <w:pPr>
      <w:ind w:left="828" w:hanging="0"/>
      <w:outlineLvl w:val="1"/>
    </w:pPr>
    <w:rPr>
      <w:b/>
      <w:bCs/>
      <w:sz w:val="24"/>
      <w:szCs w:val="24"/>
    </w:rPr>
  </w:style>
  <w:style w:type="paragraph" w:styleId="71" w:customStyle="1">
    <w:name w:val="Основной текст (7)"/>
    <w:basedOn w:val="Normal"/>
    <w:link w:val="7"/>
    <w:qFormat/>
    <w:rsid w:val="00b04fc8"/>
    <w:pPr>
      <w:widowControl/>
      <w:shd w:val="clear" w:color="auto" w:fill="FFFFFF"/>
      <w:spacing w:lineRule="atLeast" w:line="0"/>
    </w:pPr>
    <w:rPr>
      <w:rFonts w:ascii="Calibri" w:hAnsi="Calibri" w:eastAsia="Calibri" w:cs="" w:asciiTheme="minorHAnsi" w:cstheme="minorBidi" w:eastAsiaTheme="minorHAnsi" w:hAnsiTheme="minorHAnsi"/>
      <w:sz w:val="21"/>
      <w:szCs w:val="21"/>
      <w:shd w:fill="FFFFFF" w:val="clear"/>
    </w:rPr>
  </w:style>
  <w:style w:type="paragraph" w:styleId="NormalWeb">
    <w:name w:val="Normal (Web)"/>
    <w:basedOn w:val="Normal"/>
    <w:uiPriority w:val="99"/>
    <w:unhideWhenUsed/>
    <w:qFormat/>
    <w:rsid w:val="00a44b55"/>
    <w:pPr>
      <w:widowControl/>
      <w:spacing w:beforeAutospacing="1" w:afterAutospacing="1"/>
    </w:pPr>
    <w:rPr>
      <w:sz w:val="24"/>
      <w:szCs w:val="24"/>
      <w:lang w:val="uk-UA" w:eastAsia="uk-UA"/>
    </w:rPr>
  </w:style>
  <w:style w:type="paragraph" w:styleId="25" w:customStyle="1">
    <w:name w:val="Основной текст (2)"/>
    <w:basedOn w:val="Normal"/>
    <w:link w:val="24"/>
    <w:qFormat/>
    <w:rsid w:val="002014c7"/>
    <w:pPr>
      <w:shd w:val="clear" w:color="auto" w:fill="FFFFFF"/>
      <w:spacing w:lineRule="atLeast" w:line="240" w:before="0" w:after="60"/>
      <w:ind w:hanging="380"/>
      <w:jc w:val="center"/>
    </w:pPr>
    <w:rPr>
      <w:rFonts w:ascii="Calibri" w:hAnsi="Calibri" w:eastAsia="Calibri" w:cs="" w:asciiTheme="minorHAnsi" w:cstheme="minorBidi" w:eastAsiaTheme="minorHAnsi" w:hAnsiTheme="minorHAnsi"/>
      <w:b/>
      <w:bCs/>
      <w:sz w:val="27"/>
      <w:szCs w:val="27"/>
    </w:rPr>
  </w:style>
  <w:style w:type="paragraph" w:styleId="Style24">
    <w:name w:val="Верхній і нижній колонтитули"/>
    <w:basedOn w:val="Normal"/>
    <w:qFormat/>
    <w:pPr/>
    <w:rPr/>
  </w:style>
  <w:style w:type="paragraph" w:styleId="Style25">
    <w:name w:val="Footer"/>
    <w:basedOn w:val="Style24"/>
    <w:pPr/>
    <w:rPr/>
  </w:style>
  <w:style w:type="paragraph" w:styleId="Style26">
    <w:name w:val="Вміст рамки"/>
    <w:basedOn w:val="Normal"/>
    <w:qFormat/>
    <w:pPr/>
    <w:rPr/>
  </w:style>
  <w:style w:type="paragraph" w:styleId="26">
    <w:name w:val="Основной текст2"/>
    <w:qFormat/>
    <w:pPr>
      <w:widowControl/>
      <w:suppressAutoHyphens w:val="true"/>
      <w:bidi w:val="0"/>
      <w:spacing w:lineRule="atLeast" w:line="220" w:before="0" w:after="0"/>
      <w:ind w:firstLine="283"/>
      <w:jc w:val="both"/>
    </w:pPr>
    <w:rPr>
      <w:rFonts w:ascii="SchoolBook" w:hAnsi="SchoolBook" w:eastAsia="Arial" w:cs="Times New Roman"/>
      <w:color w:val="000000"/>
      <w:kern w:val="0"/>
      <w:sz w:val="20"/>
      <w:szCs w:val="20"/>
      <w:lang w:val="ru-RU" w:eastAsia="ar-SA" w:bidi="ar-SA"/>
    </w:rPr>
  </w:style>
  <w:style w:type="paragraph" w:styleId="BalloonText">
    <w:name w:val="Balloon Text"/>
    <w:basedOn w:val="Normal"/>
    <w:qFormat/>
    <w:pPr/>
    <w:rPr>
      <w:rFonts w:ascii="Tahoma" w:hAnsi="Tahoma" w:cs="Tahoma"/>
      <w:sz w:val="16"/>
      <w:szCs w:val="16"/>
    </w:rPr>
  </w:style>
  <w:style w:type="paragraph" w:styleId="NoSpacing">
    <w:name w:val="No Spacing"/>
    <w:qFormat/>
    <w:pPr>
      <w:widowControl w:val="false"/>
      <w:suppressAutoHyphens w:val="true"/>
      <w:bidi w:val="0"/>
      <w:spacing w:lineRule="auto" w:line="240" w:before="0" w:after="0"/>
      <w:jc w:val="left"/>
    </w:pPr>
    <w:rPr>
      <w:rFonts w:ascii="Courier New" w:hAnsi="Courier New" w:eastAsia="Courier New" w:cs="Courier New"/>
      <w:color w:val="000000"/>
      <w:kern w:val="0"/>
      <w:sz w:val="24"/>
      <w:szCs w:val="24"/>
      <w:lang w:val="uk-UA" w:eastAsia="ru-RU" w:bidi="ar-SA"/>
    </w:rPr>
  </w:style>
  <w:style w:type="paragraph" w:styleId="12">
    <w:name w:val="Основной текст1"/>
    <w:qFormat/>
    <w:pPr>
      <w:widowControl/>
      <w:suppressAutoHyphens w:val="true"/>
      <w:bidi w:val="0"/>
      <w:spacing w:lineRule="atLeast" w:line="220" w:before="0" w:after="0"/>
      <w:ind w:firstLine="283"/>
      <w:jc w:val="both"/>
    </w:pPr>
    <w:rPr>
      <w:rFonts w:ascii="SchoolBook" w:hAnsi="SchoolBook" w:eastAsia="Arial" w:cs="Times New Roman"/>
      <w:color w:val="000000"/>
      <w:kern w:val="0"/>
      <w:sz w:val="20"/>
      <w:szCs w:val="20"/>
      <w:lang w:val="ru-RU" w:eastAsia="ar-SA" w:bidi="ar-SA"/>
    </w:rPr>
  </w:style>
  <w:style w:type="numbering" w:styleId="NoList" w:default="1">
    <w:name w:val="No List"/>
    <w:uiPriority w:val="99"/>
    <w:semiHidden/>
    <w:unhideWhenUsed/>
    <w:qFormat/>
  </w:style>
  <w:style w:type="table" w:default="1" w:styleId="a1">
    <w:name w:val="Normal Table"/>
    <w:uiPriority w:val="99"/>
    <w:semiHidden/>
    <w:unhideWhenUsed/>
    <w:qFormat/>
    <w:tblPr>
      <w:tblCellMar>
        <w:top w:w="0" w:type="dxa"/>
        <w:left w:w="108" w:type="dxa"/>
        <w:bottom w:w="0" w:type="dxa"/>
        <w:right w:w="108" w:type="dxa"/>
      </w:tblCellMar>
    </w:tblPr>
  </w:style>
  <w:style w:type="table" w:customStyle="1" w:styleId="TableNormal">
    <w:name w:val="Table Normal"/>
    <w:uiPriority w:val="2"/>
    <w:semiHidden/>
    <w:unhideWhenUsed/>
    <w:qFormat/>
    <w:rsid w:val="00db29c8"/>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2.png"/><Relationship Id="rId5" Type="http://schemas.openxmlformats.org/officeDocument/2006/relationships/image" Target="media/image3.gif"/><Relationship Id="rId6" Type="http://schemas.openxmlformats.org/officeDocument/2006/relationships/image" Target="media/image4.png"/><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E5D5ED-8813-44E0-8B28-A16B7D8AA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1070</TotalTime>
  <Application>LibreOffice/7.4.2.3$Windows_X86_64 LibreOffice_project/382eef1f22670f7f4118c8c2dd222ec7ad009daf</Application>
  <AppVersion>15.0000</AppVersion>
  <Pages>11</Pages>
  <Words>2294</Words>
  <Characters>17524</Characters>
  <CharactersWithSpaces>19985</CharactersWithSpaces>
  <Paragraphs>215</Paragraphs>
  <Company>Reanimator Extreme Edition</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dc:creator>
  <dc:description/>
  <dc:language>uk-UA</dc:language>
  <cp:lastModifiedBy/>
  <dcterms:modified xsi:type="dcterms:W3CDTF">2024-02-16T09:16:20Z</dcterms:modified>
  <cp:revision>38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2020-08-19T00:00:00Z</vt:filetime>
  </property>
  <property fmtid="{D5CDD505-2E9C-101B-9397-08002B2CF9AE}" pid="3" name="Creator">
    <vt:lpwstr>Acrobat PDFMaker 19 для Word</vt:lpwstr>
  </property>
  <property fmtid="{D5CDD505-2E9C-101B-9397-08002B2CF9AE}" pid="4" name="LastSaved">
    <vt:filetime>2021-09-24T00:00:00Z</vt:filetime>
  </property>
</Properties>
</file>